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5F3CC" w14:textId="77777777" w:rsidR="00A55020" w:rsidRPr="00B23EE1" w:rsidRDefault="00A55020" w:rsidP="008367E9">
      <w:pPr>
        <w:tabs>
          <w:tab w:val="clear" w:pos="5040"/>
          <w:tab w:val="left" w:pos="6480"/>
        </w:tabs>
        <w:spacing w:line="276" w:lineRule="auto"/>
        <w:rPr>
          <w:color w:val="000000" w:themeColor="text1"/>
          <w:sz w:val="24"/>
          <w:szCs w:val="24"/>
        </w:rPr>
      </w:pPr>
    </w:p>
    <w:p w14:paraId="1254972D" w14:textId="77777777" w:rsidR="00A55020" w:rsidRPr="00B23EE1" w:rsidRDefault="00A55020" w:rsidP="008367E9">
      <w:pPr>
        <w:tabs>
          <w:tab w:val="clear" w:pos="5040"/>
          <w:tab w:val="left" w:pos="6480"/>
        </w:tabs>
        <w:spacing w:line="276" w:lineRule="auto"/>
        <w:rPr>
          <w:color w:val="000000" w:themeColor="text1"/>
          <w:sz w:val="24"/>
          <w:szCs w:val="24"/>
        </w:rPr>
      </w:pPr>
    </w:p>
    <w:p w14:paraId="7428464A" w14:textId="77777777" w:rsidR="00952C61" w:rsidRPr="00B23EE1" w:rsidRDefault="00952C61" w:rsidP="00952C61">
      <w:pPr>
        <w:tabs>
          <w:tab w:val="clear" w:pos="5040"/>
          <w:tab w:val="left" w:pos="6480"/>
        </w:tabs>
        <w:spacing w:line="276" w:lineRule="auto"/>
        <w:rPr>
          <w:color w:val="000000" w:themeColor="text1"/>
          <w:sz w:val="24"/>
          <w:szCs w:val="24"/>
        </w:rPr>
      </w:pPr>
    </w:p>
    <w:p w14:paraId="3F706EE3" w14:textId="77777777" w:rsidR="00404779" w:rsidRPr="00B23EE1" w:rsidRDefault="00404779" w:rsidP="006C3E8D">
      <w:pPr>
        <w:tabs>
          <w:tab w:val="clear" w:pos="5040"/>
          <w:tab w:val="left" w:pos="6480"/>
        </w:tabs>
        <w:spacing w:after="160" w:line="276" w:lineRule="auto"/>
        <w:rPr>
          <w:color w:val="000000" w:themeColor="text1"/>
          <w:sz w:val="24"/>
          <w:szCs w:val="24"/>
        </w:rPr>
      </w:pPr>
    </w:p>
    <w:p w14:paraId="0D91391E" w14:textId="7D4081E7" w:rsidR="0087017C" w:rsidRDefault="002D6542" w:rsidP="00C03155">
      <w:pPr>
        <w:tabs>
          <w:tab w:val="clear" w:pos="5040"/>
          <w:tab w:val="left" w:pos="6480"/>
        </w:tabs>
        <w:rPr>
          <w:b/>
          <w:bCs/>
          <w:color w:val="000000" w:themeColor="text1"/>
          <w:sz w:val="24"/>
          <w:szCs w:val="24"/>
          <w:u w:val="single"/>
        </w:rPr>
      </w:pPr>
      <w:r>
        <w:rPr>
          <w:color w:val="000000" w:themeColor="text1"/>
          <w:sz w:val="24"/>
          <w:szCs w:val="24"/>
        </w:rPr>
        <w:t>September</w:t>
      </w:r>
      <w:r w:rsidR="00EE5E7D">
        <w:rPr>
          <w:color w:val="000000" w:themeColor="text1"/>
          <w:sz w:val="24"/>
          <w:szCs w:val="24"/>
        </w:rPr>
        <w:t xml:space="preserve"> </w:t>
      </w:r>
      <w:r>
        <w:rPr>
          <w:color w:val="000000" w:themeColor="text1"/>
          <w:sz w:val="24"/>
          <w:szCs w:val="24"/>
        </w:rPr>
        <w:t>11</w:t>
      </w:r>
      <w:r w:rsidR="00EE5E7D">
        <w:rPr>
          <w:color w:val="000000" w:themeColor="text1"/>
          <w:sz w:val="24"/>
          <w:szCs w:val="24"/>
        </w:rPr>
        <w:t>, 2024</w:t>
      </w:r>
      <w:r w:rsidR="0087017C" w:rsidRPr="00B23EE1">
        <w:rPr>
          <w:color w:val="000000" w:themeColor="text1"/>
          <w:sz w:val="24"/>
          <w:szCs w:val="24"/>
        </w:rPr>
        <w:tab/>
      </w:r>
      <w:r w:rsidR="0087017C" w:rsidRPr="00B23EE1">
        <w:rPr>
          <w:b/>
          <w:bCs/>
          <w:color w:val="000000" w:themeColor="text1"/>
          <w:sz w:val="24"/>
          <w:szCs w:val="24"/>
          <w:u w:val="single"/>
        </w:rPr>
        <w:t xml:space="preserve">Via Electronic </w:t>
      </w:r>
      <w:r w:rsidR="00621C89" w:rsidRPr="00B23EE1">
        <w:rPr>
          <w:b/>
          <w:bCs/>
          <w:color w:val="000000" w:themeColor="text1"/>
          <w:sz w:val="24"/>
          <w:szCs w:val="24"/>
          <w:u w:val="single"/>
        </w:rPr>
        <w:t>Filing</w:t>
      </w:r>
    </w:p>
    <w:p w14:paraId="10F37AB2" w14:textId="77777777" w:rsidR="00C03155" w:rsidRPr="00B23EE1" w:rsidRDefault="00C03155" w:rsidP="00C03155">
      <w:pPr>
        <w:tabs>
          <w:tab w:val="clear" w:pos="5040"/>
          <w:tab w:val="left" w:pos="6480"/>
        </w:tabs>
        <w:rPr>
          <w:b/>
          <w:bCs/>
          <w:color w:val="000000" w:themeColor="text1"/>
          <w:sz w:val="24"/>
          <w:szCs w:val="24"/>
          <w:u w:val="single"/>
        </w:rPr>
      </w:pPr>
    </w:p>
    <w:p w14:paraId="0A18E229" w14:textId="77777777" w:rsidR="0087017C" w:rsidRPr="00B23EE1" w:rsidRDefault="0087017C" w:rsidP="00C03155">
      <w:pPr>
        <w:rPr>
          <w:color w:val="000000" w:themeColor="text1"/>
          <w:sz w:val="24"/>
          <w:szCs w:val="24"/>
        </w:rPr>
      </w:pPr>
      <w:r w:rsidRPr="00B23EE1">
        <w:rPr>
          <w:color w:val="000000" w:themeColor="text1"/>
          <w:sz w:val="24"/>
          <w:szCs w:val="24"/>
        </w:rPr>
        <w:t>Caroline Thomas Jacobs, Director</w:t>
      </w:r>
    </w:p>
    <w:p w14:paraId="58E0D6FF" w14:textId="77777777" w:rsidR="00621C89" w:rsidRPr="00B23EE1" w:rsidRDefault="00621C89" w:rsidP="00C03155">
      <w:pPr>
        <w:pStyle w:val="BodyText"/>
        <w:spacing w:line="240" w:lineRule="auto"/>
        <w:ind w:right="202" w:firstLine="0"/>
        <w:rPr>
          <w:color w:val="000000" w:themeColor="text1"/>
          <w:sz w:val="24"/>
          <w:szCs w:val="24"/>
        </w:rPr>
      </w:pPr>
      <w:r w:rsidRPr="00B23EE1">
        <w:rPr>
          <w:color w:val="000000" w:themeColor="text1"/>
          <w:sz w:val="24"/>
          <w:szCs w:val="24"/>
        </w:rPr>
        <w:t>Office of Energy Infrastructure Safety</w:t>
      </w:r>
    </w:p>
    <w:p w14:paraId="44A4E39B" w14:textId="77777777" w:rsidR="00621C89" w:rsidRPr="00B23EE1" w:rsidRDefault="00621C89" w:rsidP="00C03155">
      <w:pPr>
        <w:pStyle w:val="BodyText"/>
        <w:spacing w:line="240" w:lineRule="auto"/>
        <w:ind w:right="202" w:firstLine="0"/>
        <w:rPr>
          <w:color w:val="000000" w:themeColor="text1"/>
          <w:sz w:val="24"/>
          <w:szCs w:val="24"/>
        </w:rPr>
      </w:pPr>
      <w:r w:rsidRPr="00B23EE1">
        <w:rPr>
          <w:color w:val="000000" w:themeColor="text1"/>
          <w:sz w:val="24"/>
          <w:szCs w:val="24"/>
        </w:rPr>
        <w:t>California Natural Resources Agency</w:t>
      </w:r>
    </w:p>
    <w:p w14:paraId="04BC8B87" w14:textId="77777777" w:rsidR="00621C89" w:rsidRPr="00B23EE1" w:rsidRDefault="00621C89" w:rsidP="00C03155">
      <w:pPr>
        <w:pStyle w:val="BodyText"/>
        <w:spacing w:line="240" w:lineRule="auto"/>
        <w:ind w:right="202" w:firstLine="0"/>
        <w:rPr>
          <w:color w:val="000000" w:themeColor="text1"/>
          <w:sz w:val="24"/>
          <w:szCs w:val="24"/>
          <w:lang w:val="es-419"/>
        </w:rPr>
      </w:pPr>
      <w:r w:rsidRPr="00B23EE1">
        <w:rPr>
          <w:color w:val="000000" w:themeColor="text1"/>
          <w:sz w:val="24"/>
          <w:szCs w:val="24"/>
          <w:lang w:val="es-419"/>
        </w:rPr>
        <w:t>Sacramento, CA 95184</w:t>
      </w:r>
    </w:p>
    <w:p w14:paraId="7752ED29" w14:textId="498EAF8C" w:rsidR="00621C89" w:rsidRDefault="00000000" w:rsidP="00C03155">
      <w:pPr>
        <w:pStyle w:val="BodyText"/>
        <w:spacing w:line="240" w:lineRule="auto"/>
        <w:ind w:right="202" w:firstLine="0"/>
        <w:rPr>
          <w:color w:val="000000" w:themeColor="text1"/>
          <w:sz w:val="24"/>
          <w:szCs w:val="24"/>
          <w:lang w:val="es-419"/>
        </w:rPr>
      </w:pPr>
      <w:hyperlink r:id="rId11" w:history="1">
        <w:r w:rsidR="00621C89" w:rsidRPr="00B23EE1">
          <w:rPr>
            <w:rStyle w:val="Hyperlink"/>
            <w:color w:val="000000" w:themeColor="text1"/>
            <w:sz w:val="24"/>
            <w:szCs w:val="24"/>
            <w:lang w:val="es-419"/>
          </w:rPr>
          <w:t>efiling@energysafety.ca.gov</w:t>
        </w:r>
      </w:hyperlink>
      <w:r w:rsidR="00621C89" w:rsidRPr="00B23EE1">
        <w:rPr>
          <w:color w:val="000000" w:themeColor="text1"/>
          <w:sz w:val="24"/>
          <w:szCs w:val="24"/>
          <w:lang w:val="es-419"/>
        </w:rPr>
        <w:t xml:space="preserve"> </w:t>
      </w:r>
    </w:p>
    <w:p w14:paraId="4B10ABC2" w14:textId="77777777" w:rsidR="00C03155" w:rsidRPr="00B23EE1" w:rsidRDefault="00C03155" w:rsidP="00C03155">
      <w:pPr>
        <w:pStyle w:val="BodyText"/>
        <w:spacing w:line="240" w:lineRule="auto"/>
        <w:ind w:right="202" w:firstLine="0"/>
        <w:rPr>
          <w:color w:val="000000" w:themeColor="text1"/>
          <w:sz w:val="24"/>
          <w:szCs w:val="24"/>
          <w:lang w:val="es-419"/>
        </w:rPr>
      </w:pPr>
    </w:p>
    <w:p w14:paraId="38BEE8D2" w14:textId="2D960C18" w:rsidR="0087017C" w:rsidRDefault="0087017C" w:rsidP="00C03155">
      <w:pPr>
        <w:ind w:left="1440" w:hanging="1440"/>
        <w:rPr>
          <w:b/>
          <w:bCs/>
          <w:color w:val="000000" w:themeColor="text1"/>
          <w:sz w:val="24"/>
          <w:szCs w:val="24"/>
        </w:rPr>
      </w:pPr>
      <w:r w:rsidRPr="00B23EE1">
        <w:rPr>
          <w:b/>
          <w:bCs/>
          <w:color w:val="000000" w:themeColor="text1"/>
          <w:sz w:val="24"/>
          <w:szCs w:val="24"/>
        </w:rPr>
        <w:t>Subject:</w:t>
      </w:r>
      <w:r w:rsidRPr="00B23EE1">
        <w:rPr>
          <w:b/>
          <w:bCs/>
          <w:color w:val="000000" w:themeColor="text1"/>
          <w:sz w:val="24"/>
          <w:szCs w:val="24"/>
        </w:rPr>
        <w:tab/>
        <w:t>Comments</w:t>
      </w:r>
      <w:r w:rsidR="008367E9" w:rsidRPr="00B23EE1">
        <w:rPr>
          <w:b/>
          <w:bCs/>
          <w:color w:val="000000" w:themeColor="text1"/>
          <w:sz w:val="24"/>
          <w:szCs w:val="24"/>
        </w:rPr>
        <w:t xml:space="preserve"> of the Public Advocates Office</w:t>
      </w:r>
      <w:r w:rsidRPr="00B23EE1">
        <w:rPr>
          <w:b/>
          <w:bCs/>
          <w:color w:val="000000" w:themeColor="text1"/>
          <w:sz w:val="24"/>
          <w:szCs w:val="24"/>
        </w:rPr>
        <w:t xml:space="preserve"> on </w:t>
      </w:r>
      <w:r w:rsidR="00881446">
        <w:rPr>
          <w:b/>
          <w:bCs/>
          <w:color w:val="000000" w:themeColor="text1"/>
          <w:sz w:val="24"/>
          <w:szCs w:val="24"/>
        </w:rPr>
        <w:t xml:space="preserve">the </w:t>
      </w:r>
      <w:r w:rsidR="00337631">
        <w:rPr>
          <w:b/>
          <w:bCs/>
          <w:color w:val="000000" w:themeColor="text1"/>
          <w:sz w:val="24"/>
          <w:szCs w:val="24"/>
        </w:rPr>
        <w:t>Draft Decision</w:t>
      </w:r>
      <w:r w:rsidR="00353805">
        <w:rPr>
          <w:b/>
          <w:bCs/>
          <w:color w:val="000000" w:themeColor="text1"/>
          <w:sz w:val="24"/>
          <w:szCs w:val="24"/>
        </w:rPr>
        <w:t xml:space="preserve"> Approving </w:t>
      </w:r>
      <w:r w:rsidR="00881446">
        <w:rPr>
          <w:b/>
          <w:bCs/>
          <w:color w:val="000000" w:themeColor="text1"/>
          <w:sz w:val="24"/>
          <w:szCs w:val="24"/>
        </w:rPr>
        <w:t>Southern California Edison</w:t>
      </w:r>
      <w:r w:rsidR="00353805">
        <w:rPr>
          <w:b/>
          <w:bCs/>
          <w:color w:val="000000" w:themeColor="text1"/>
          <w:sz w:val="24"/>
          <w:szCs w:val="24"/>
        </w:rPr>
        <w:t>’s</w:t>
      </w:r>
      <w:r w:rsidR="00EE5E7D">
        <w:rPr>
          <w:b/>
          <w:bCs/>
          <w:color w:val="000000" w:themeColor="text1"/>
          <w:sz w:val="24"/>
          <w:szCs w:val="24"/>
        </w:rPr>
        <w:t xml:space="preserve"> 2025 </w:t>
      </w:r>
      <w:r w:rsidRPr="00B23EE1">
        <w:rPr>
          <w:b/>
          <w:bCs/>
          <w:color w:val="000000" w:themeColor="text1"/>
          <w:sz w:val="24"/>
          <w:szCs w:val="24"/>
        </w:rPr>
        <w:t>Wildfire Mitigation Plan</w:t>
      </w:r>
      <w:r w:rsidR="00EE5E7D">
        <w:rPr>
          <w:b/>
          <w:bCs/>
          <w:color w:val="000000" w:themeColor="text1"/>
          <w:sz w:val="24"/>
          <w:szCs w:val="24"/>
        </w:rPr>
        <w:t xml:space="preserve"> Update</w:t>
      </w:r>
    </w:p>
    <w:p w14:paraId="03D6A971" w14:textId="77777777" w:rsidR="00C03155" w:rsidRPr="00B23EE1" w:rsidRDefault="00C03155" w:rsidP="00C03155">
      <w:pPr>
        <w:ind w:left="1440" w:hanging="1440"/>
        <w:rPr>
          <w:b/>
          <w:bCs/>
          <w:color w:val="000000" w:themeColor="text1"/>
          <w:sz w:val="24"/>
          <w:szCs w:val="24"/>
        </w:rPr>
      </w:pPr>
    </w:p>
    <w:p w14:paraId="20424A5E" w14:textId="172F65A6" w:rsidR="006C3E8D" w:rsidRDefault="006C3E8D" w:rsidP="00C03155">
      <w:pPr>
        <w:ind w:left="1440" w:hanging="1440"/>
        <w:rPr>
          <w:b/>
          <w:bCs/>
          <w:color w:val="000000" w:themeColor="text1"/>
          <w:sz w:val="24"/>
          <w:szCs w:val="24"/>
        </w:rPr>
      </w:pPr>
      <w:bookmarkStart w:id="0" w:name="_Toc8307844"/>
      <w:r w:rsidRPr="00B23EE1">
        <w:rPr>
          <w:b/>
          <w:bCs/>
          <w:color w:val="000000" w:themeColor="text1"/>
          <w:sz w:val="24"/>
          <w:szCs w:val="24"/>
        </w:rPr>
        <w:t>Docket:</w:t>
      </w:r>
      <w:r w:rsidRPr="00B23EE1">
        <w:rPr>
          <w:b/>
          <w:bCs/>
          <w:color w:val="000000" w:themeColor="text1"/>
          <w:sz w:val="24"/>
          <w:szCs w:val="24"/>
        </w:rPr>
        <w:tab/>
        <w:t>202</w:t>
      </w:r>
      <w:r w:rsidR="00F121C8" w:rsidRPr="00B23EE1">
        <w:rPr>
          <w:b/>
          <w:bCs/>
          <w:color w:val="000000" w:themeColor="text1"/>
          <w:sz w:val="24"/>
          <w:szCs w:val="24"/>
        </w:rPr>
        <w:t>3-2025</w:t>
      </w:r>
      <w:r w:rsidRPr="00B23EE1">
        <w:rPr>
          <w:b/>
          <w:bCs/>
          <w:color w:val="000000" w:themeColor="text1"/>
          <w:sz w:val="24"/>
          <w:szCs w:val="24"/>
        </w:rPr>
        <w:t>-WMPs</w:t>
      </w:r>
    </w:p>
    <w:p w14:paraId="5E3ECF18" w14:textId="77777777" w:rsidR="00C03155" w:rsidRPr="00B23EE1" w:rsidRDefault="00C03155" w:rsidP="00C03155">
      <w:pPr>
        <w:ind w:left="1440" w:hanging="1440"/>
        <w:rPr>
          <w:b/>
          <w:bCs/>
          <w:color w:val="000000" w:themeColor="text1"/>
          <w:sz w:val="24"/>
          <w:szCs w:val="24"/>
        </w:rPr>
      </w:pPr>
    </w:p>
    <w:p w14:paraId="2F30FE6D" w14:textId="77777777" w:rsidR="00274D5C" w:rsidRDefault="00274D5C" w:rsidP="00C03155">
      <w:pPr>
        <w:tabs>
          <w:tab w:val="clear" w:pos="5040"/>
        </w:tabs>
        <w:overflowPunct/>
        <w:autoSpaceDE/>
        <w:autoSpaceDN/>
        <w:adjustRightInd/>
        <w:textAlignment w:val="auto"/>
        <w:rPr>
          <w:color w:val="000000" w:themeColor="text1"/>
          <w:sz w:val="24"/>
          <w:szCs w:val="24"/>
        </w:rPr>
      </w:pPr>
      <w:r w:rsidRPr="00B23EE1">
        <w:rPr>
          <w:color w:val="000000" w:themeColor="text1"/>
          <w:sz w:val="24"/>
          <w:szCs w:val="24"/>
        </w:rPr>
        <w:t>Dear Director Thomas Jacobs,</w:t>
      </w:r>
    </w:p>
    <w:p w14:paraId="137A6FDE" w14:textId="77777777" w:rsidR="00C03155" w:rsidRPr="00B23EE1" w:rsidRDefault="00C03155" w:rsidP="00C03155">
      <w:pPr>
        <w:tabs>
          <w:tab w:val="clear" w:pos="5040"/>
        </w:tabs>
        <w:overflowPunct/>
        <w:autoSpaceDE/>
        <w:autoSpaceDN/>
        <w:adjustRightInd/>
        <w:textAlignment w:val="auto"/>
        <w:rPr>
          <w:color w:val="000000" w:themeColor="text1"/>
          <w:sz w:val="24"/>
          <w:szCs w:val="24"/>
        </w:rPr>
      </w:pPr>
    </w:p>
    <w:p w14:paraId="7B389F15" w14:textId="4093B6FB" w:rsidR="00621C89" w:rsidRDefault="00274D5C" w:rsidP="00C03155">
      <w:pPr>
        <w:pStyle w:val="BodyText"/>
        <w:spacing w:line="240" w:lineRule="auto"/>
        <w:ind w:right="202" w:firstLine="0"/>
        <w:rPr>
          <w:color w:val="000000" w:themeColor="text1"/>
          <w:sz w:val="24"/>
          <w:szCs w:val="24"/>
        </w:rPr>
      </w:pPr>
      <w:r w:rsidRPr="00B23EE1">
        <w:rPr>
          <w:color w:val="000000" w:themeColor="text1"/>
          <w:sz w:val="24"/>
          <w:szCs w:val="24"/>
        </w:rPr>
        <w:t xml:space="preserve">The Public Advocates Office at the California Public Utilities Commission (Cal Advocates) respectfully submits the following comments on </w:t>
      </w:r>
      <w:r w:rsidR="00302F76" w:rsidRPr="00B23EE1">
        <w:rPr>
          <w:color w:val="000000" w:themeColor="text1"/>
          <w:sz w:val="24"/>
          <w:szCs w:val="24"/>
        </w:rPr>
        <w:t xml:space="preserve">the </w:t>
      </w:r>
      <w:r w:rsidR="00337631">
        <w:rPr>
          <w:color w:val="000000" w:themeColor="text1"/>
          <w:sz w:val="24"/>
          <w:szCs w:val="24"/>
        </w:rPr>
        <w:t>Draft Decision</w:t>
      </w:r>
      <w:r w:rsidR="00353805">
        <w:rPr>
          <w:color w:val="000000" w:themeColor="text1"/>
          <w:sz w:val="24"/>
          <w:szCs w:val="24"/>
        </w:rPr>
        <w:t xml:space="preserve"> Approving Southern California Edison</w:t>
      </w:r>
      <w:r w:rsidR="00353805" w:rsidRPr="00B23EE1">
        <w:rPr>
          <w:color w:val="000000" w:themeColor="text1"/>
          <w:sz w:val="24"/>
          <w:szCs w:val="24"/>
        </w:rPr>
        <w:t xml:space="preserve"> </w:t>
      </w:r>
      <w:r w:rsidR="00353805">
        <w:rPr>
          <w:color w:val="000000" w:themeColor="text1"/>
          <w:sz w:val="24"/>
          <w:szCs w:val="24"/>
        </w:rPr>
        <w:t xml:space="preserve">Company’s </w:t>
      </w:r>
      <w:r w:rsidR="00F121C8" w:rsidRPr="00B23EE1">
        <w:rPr>
          <w:color w:val="000000" w:themeColor="text1"/>
          <w:sz w:val="24"/>
          <w:szCs w:val="24"/>
        </w:rPr>
        <w:t>2025</w:t>
      </w:r>
      <w:r w:rsidRPr="00B23EE1">
        <w:rPr>
          <w:color w:val="000000" w:themeColor="text1"/>
          <w:sz w:val="24"/>
          <w:szCs w:val="24"/>
        </w:rPr>
        <w:t xml:space="preserve"> Wildfire Mitigation Plan</w:t>
      </w:r>
      <w:r w:rsidR="00F121C8" w:rsidRPr="00B23EE1">
        <w:rPr>
          <w:color w:val="000000" w:themeColor="text1"/>
          <w:sz w:val="24"/>
          <w:szCs w:val="24"/>
        </w:rPr>
        <w:t xml:space="preserve"> </w:t>
      </w:r>
      <w:r w:rsidR="00EE5E7D">
        <w:rPr>
          <w:color w:val="000000" w:themeColor="text1"/>
          <w:sz w:val="24"/>
          <w:szCs w:val="24"/>
        </w:rPr>
        <w:t>Update</w:t>
      </w:r>
      <w:r w:rsidRPr="00B23EE1">
        <w:rPr>
          <w:color w:val="000000" w:themeColor="text1"/>
          <w:sz w:val="24"/>
          <w:szCs w:val="24"/>
        </w:rPr>
        <w:t xml:space="preserve">. </w:t>
      </w:r>
      <w:r w:rsidR="001E0D60">
        <w:rPr>
          <w:color w:val="000000" w:themeColor="text1"/>
          <w:sz w:val="24"/>
          <w:szCs w:val="24"/>
        </w:rPr>
        <w:t xml:space="preserve"> </w:t>
      </w:r>
      <w:r w:rsidRPr="00B23EE1">
        <w:rPr>
          <w:color w:val="000000" w:themeColor="text1"/>
          <w:sz w:val="24"/>
          <w:szCs w:val="24"/>
        </w:rPr>
        <w:t xml:space="preserve">Please contact </w:t>
      </w:r>
      <w:r w:rsidR="009320DA" w:rsidRPr="00B23EE1">
        <w:rPr>
          <w:color w:val="000000" w:themeColor="text1"/>
          <w:sz w:val="24"/>
          <w:szCs w:val="24"/>
        </w:rPr>
        <w:t>Nathaniel Skinner (</w:t>
      </w:r>
      <w:hyperlink r:id="rId12" w:history="1">
        <w:r w:rsidR="009320DA" w:rsidRPr="00B23EE1">
          <w:rPr>
            <w:rStyle w:val="Hyperlink"/>
            <w:color w:val="000000" w:themeColor="text1"/>
            <w:sz w:val="24"/>
            <w:szCs w:val="24"/>
          </w:rPr>
          <w:t>Nathaniel.Skinner@cpuc.ca.gov</w:t>
        </w:r>
      </w:hyperlink>
      <w:r w:rsidR="009320DA" w:rsidRPr="00B23EE1">
        <w:rPr>
          <w:color w:val="000000" w:themeColor="text1"/>
          <w:sz w:val="24"/>
          <w:szCs w:val="24"/>
        </w:rPr>
        <w:t xml:space="preserve">) or </w:t>
      </w:r>
      <w:r w:rsidRPr="00B23EE1">
        <w:rPr>
          <w:color w:val="000000" w:themeColor="text1"/>
          <w:sz w:val="24"/>
          <w:szCs w:val="24"/>
        </w:rPr>
        <w:t>Henry Burton (</w:t>
      </w:r>
      <w:hyperlink r:id="rId13" w:history="1">
        <w:r w:rsidR="009320DA" w:rsidRPr="00B23EE1">
          <w:rPr>
            <w:rStyle w:val="Hyperlink"/>
            <w:color w:val="000000" w:themeColor="text1"/>
            <w:sz w:val="24"/>
            <w:szCs w:val="24"/>
          </w:rPr>
          <w:t>Henry.Burton@cpuc.ca.gov</w:t>
        </w:r>
      </w:hyperlink>
      <w:r w:rsidRPr="00B23EE1">
        <w:rPr>
          <w:color w:val="000000" w:themeColor="text1"/>
          <w:sz w:val="24"/>
          <w:szCs w:val="24"/>
        </w:rPr>
        <w:t>) with any questions relating to these comments.</w:t>
      </w:r>
      <w:r w:rsidR="009320DA" w:rsidRPr="00B23EE1">
        <w:rPr>
          <w:color w:val="000000" w:themeColor="text1"/>
          <w:sz w:val="24"/>
          <w:szCs w:val="24"/>
        </w:rPr>
        <w:t xml:space="preserve"> </w:t>
      </w:r>
      <w:r w:rsidRPr="00B23EE1">
        <w:rPr>
          <w:color w:val="000000" w:themeColor="text1"/>
          <w:sz w:val="24"/>
          <w:szCs w:val="24"/>
        </w:rPr>
        <w:t xml:space="preserve"> </w:t>
      </w:r>
    </w:p>
    <w:p w14:paraId="4D6C7F03" w14:textId="77777777" w:rsidR="00C03155" w:rsidRPr="00B23EE1" w:rsidRDefault="00C03155" w:rsidP="00C03155">
      <w:pPr>
        <w:pStyle w:val="BodyText"/>
        <w:spacing w:line="240" w:lineRule="auto"/>
        <w:ind w:right="202" w:firstLine="0"/>
        <w:rPr>
          <w:color w:val="000000" w:themeColor="text1"/>
          <w:sz w:val="24"/>
          <w:szCs w:val="24"/>
        </w:rPr>
      </w:pPr>
    </w:p>
    <w:p w14:paraId="7C5F60CE" w14:textId="5AE1FC1F" w:rsidR="00274D5C" w:rsidRDefault="00274D5C" w:rsidP="00C03155">
      <w:pPr>
        <w:pStyle w:val="BodyText"/>
        <w:spacing w:line="240" w:lineRule="auto"/>
        <w:ind w:right="202" w:firstLine="0"/>
        <w:rPr>
          <w:color w:val="000000" w:themeColor="text1"/>
          <w:sz w:val="24"/>
          <w:szCs w:val="24"/>
        </w:rPr>
      </w:pPr>
      <w:r w:rsidRPr="00B23EE1">
        <w:rPr>
          <w:color w:val="000000" w:themeColor="text1"/>
          <w:sz w:val="24"/>
          <w:szCs w:val="24"/>
        </w:rPr>
        <w:t xml:space="preserve">We respectfully urge the </w:t>
      </w:r>
      <w:r w:rsidR="00621C89" w:rsidRPr="00B23EE1">
        <w:rPr>
          <w:color w:val="000000" w:themeColor="text1"/>
          <w:sz w:val="24"/>
          <w:szCs w:val="24"/>
        </w:rPr>
        <w:t xml:space="preserve">Office of Energy Infrastructure Safety </w:t>
      </w:r>
      <w:r w:rsidRPr="00B23EE1">
        <w:rPr>
          <w:color w:val="000000" w:themeColor="text1"/>
          <w:sz w:val="24"/>
          <w:szCs w:val="24"/>
        </w:rPr>
        <w:t>to adopt the recommendations discussed herein.</w:t>
      </w:r>
    </w:p>
    <w:p w14:paraId="3F05DE86" w14:textId="77777777" w:rsidR="00C03155" w:rsidRPr="00B23EE1" w:rsidRDefault="00C03155" w:rsidP="00C03155">
      <w:pPr>
        <w:pStyle w:val="BodyText"/>
        <w:spacing w:line="240" w:lineRule="auto"/>
        <w:ind w:right="202" w:firstLine="0"/>
        <w:rPr>
          <w:color w:val="000000" w:themeColor="text1"/>
          <w:sz w:val="24"/>
          <w:szCs w:val="24"/>
        </w:rPr>
      </w:pPr>
    </w:p>
    <w:p w14:paraId="65BE940F" w14:textId="38F7664C" w:rsidR="009320DA" w:rsidRDefault="00C03155" w:rsidP="00C03155">
      <w:pPr>
        <w:pStyle w:val="BodyText"/>
        <w:keepNext/>
        <w:keepLines/>
        <w:spacing w:line="240" w:lineRule="auto"/>
        <w:ind w:firstLine="0"/>
        <w:rPr>
          <w:color w:val="000000" w:themeColor="text1"/>
          <w:sz w:val="24"/>
          <w:szCs w:val="24"/>
        </w:rPr>
      </w:pPr>
      <w:r>
        <w:rPr>
          <w:color w:val="000000" w:themeColor="text1"/>
          <w:sz w:val="24"/>
          <w:szCs w:val="24"/>
        </w:rPr>
        <w:t>Sincerely</w:t>
      </w:r>
      <w:r w:rsidR="009320DA" w:rsidRPr="00B23EE1">
        <w:rPr>
          <w:color w:val="000000" w:themeColor="text1"/>
          <w:sz w:val="24"/>
          <w:szCs w:val="24"/>
        </w:rPr>
        <w:t xml:space="preserve">, </w:t>
      </w:r>
    </w:p>
    <w:p w14:paraId="039BEE14" w14:textId="77777777" w:rsidR="00C03155" w:rsidRPr="00B23EE1" w:rsidRDefault="00C03155" w:rsidP="00C03155">
      <w:pPr>
        <w:pStyle w:val="BodyText"/>
        <w:keepNext/>
        <w:keepLines/>
        <w:spacing w:line="240" w:lineRule="auto"/>
        <w:ind w:firstLine="0"/>
        <w:rPr>
          <w:color w:val="000000" w:themeColor="text1"/>
          <w:sz w:val="24"/>
          <w:szCs w:val="24"/>
        </w:rPr>
      </w:pPr>
    </w:p>
    <w:p w14:paraId="34EA2F99" w14:textId="01D820B8" w:rsidR="009320DA" w:rsidRPr="00B23EE1" w:rsidRDefault="009320DA" w:rsidP="00C03155">
      <w:pPr>
        <w:pStyle w:val="BodyText"/>
        <w:keepNext/>
        <w:keepLines/>
        <w:spacing w:line="240" w:lineRule="auto"/>
        <w:ind w:firstLine="0"/>
        <w:rPr>
          <w:b/>
          <w:bCs/>
          <w:color w:val="000000" w:themeColor="text1"/>
          <w:sz w:val="24"/>
          <w:szCs w:val="24"/>
        </w:rPr>
      </w:pPr>
      <w:r w:rsidRPr="00B23EE1">
        <w:rPr>
          <w:color w:val="000000" w:themeColor="text1"/>
          <w:sz w:val="24"/>
          <w:szCs w:val="24"/>
        </w:rPr>
        <w:t>/s/</w:t>
      </w:r>
      <w:r w:rsidR="00C03155">
        <w:rPr>
          <w:color w:val="000000" w:themeColor="text1"/>
          <w:sz w:val="24"/>
          <w:szCs w:val="24"/>
        </w:rPr>
        <w:tab/>
      </w:r>
      <w:r w:rsidR="00AC25F1">
        <w:rPr>
          <w:b/>
          <w:bCs/>
          <w:i/>
          <w:iCs/>
          <w:color w:val="000000" w:themeColor="text1"/>
          <w:sz w:val="24"/>
          <w:szCs w:val="24"/>
        </w:rPr>
        <w:t>Marybelle C. Ang</w:t>
      </w:r>
    </w:p>
    <w:p w14:paraId="1730E237" w14:textId="77777777" w:rsidR="009320DA" w:rsidRPr="00B23EE1" w:rsidRDefault="009320DA" w:rsidP="00C03155">
      <w:pPr>
        <w:pStyle w:val="BodyText"/>
        <w:keepNext/>
        <w:keepLines/>
        <w:spacing w:line="240" w:lineRule="auto"/>
        <w:ind w:firstLine="0"/>
        <w:rPr>
          <w:color w:val="000000" w:themeColor="text1"/>
          <w:sz w:val="24"/>
          <w:szCs w:val="24"/>
        </w:rPr>
      </w:pPr>
      <w:r w:rsidRPr="00B23EE1">
        <w:rPr>
          <w:color w:val="000000" w:themeColor="text1"/>
          <w:sz w:val="24"/>
          <w:szCs w:val="24"/>
        </w:rPr>
        <w:t>__________________________</w:t>
      </w:r>
    </w:p>
    <w:p w14:paraId="49632575" w14:textId="33AFA2F6" w:rsidR="009320DA" w:rsidRPr="00B23EE1" w:rsidRDefault="009320DA" w:rsidP="00C03155">
      <w:pPr>
        <w:pStyle w:val="BodyText"/>
        <w:keepNext/>
        <w:keepLines/>
        <w:spacing w:line="240" w:lineRule="auto"/>
        <w:ind w:firstLine="0"/>
        <w:rPr>
          <w:color w:val="000000" w:themeColor="text1"/>
          <w:sz w:val="24"/>
          <w:szCs w:val="24"/>
        </w:rPr>
      </w:pPr>
      <w:r w:rsidRPr="00B23EE1">
        <w:rPr>
          <w:color w:val="000000" w:themeColor="text1"/>
          <w:sz w:val="24"/>
          <w:szCs w:val="24"/>
        </w:rPr>
        <w:tab/>
      </w:r>
      <w:r w:rsidR="00AC25F1" w:rsidRPr="00925D7B">
        <w:rPr>
          <w:color w:val="000000" w:themeColor="text1"/>
          <w:sz w:val="24"/>
          <w:szCs w:val="24"/>
        </w:rPr>
        <w:t>Marybelle C. Ang</w:t>
      </w:r>
    </w:p>
    <w:p w14:paraId="7BA0CC4C" w14:textId="77777777" w:rsidR="009320DA" w:rsidRPr="00B23EE1" w:rsidRDefault="009320DA" w:rsidP="00C03155">
      <w:pPr>
        <w:pStyle w:val="BodyText"/>
        <w:keepLines/>
        <w:spacing w:line="240" w:lineRule="auto"/>
        <w:rPr>
          <w:color w:val="000000" w:themeColor="text1"/>
          <w:sz w:val="24"/>
          <w:szCs w:val="24"/>
        </w:rPr>
      </w:pPr>
      <w:r w:rsidRPr="00B23EE1">
        <w:rPr>
          <w:color w:val="000000" w:themeColor="text1"/>
          <w:sz w:val="24"/>
          <w:szCs w:val="24"/>
        </w:rPr>
        <w:t>Attorney</w:t>
      </w:r>
    </w:p>
    <w:p w14:paraId="62CA74CC" w14:textId="77777777" w:rsidR="009320DA" w:rsidRPr="00B23EE1" w:rsidRDefault="009320DA" w:rsidP="00C03155">
      <w:pPr>
        <w:pStyle w:val="BodyText"/>
        <w:spacing w:line="240" w:lineRule="auto"/>
        <w:ind w:firstLine="0"/>
        <w:rPr>
          <w:color w:val="000000" w:themeColor="text1"/>
          <w:sz w:val="24"/>
          <w:szCs w:val="24"/>
        </w:rPr>
      </w:pPr>
    </w:p>
    <w:p w14:paraId="0BEF9340" w14:textId="77777777" w:rsidR="009320DA" w:rsidRPr="00B23EE1" w:rsidRDefault="009320DA" w:rsidP="00C03155">
      <w:pPr>
        <w:pStyle w:val="BodyText"/>
        <w:spacing w:line="240" w:lineRule="auto"/>
        <w:ind w:firstLine="0"/>
        <w:rPr>
          <w:color w:val="000000" w:themeColor="text1"/>
          <w:sz w:val="24"/>
          <w:szCs w:val="24"/>
        </w:rPr>
      </w:pPr>
      <w:r w:rsidRPr="00B23EE1">
        <w:rPr>
          <w:color w:val="000000" w:themeColor="text1"/>
          <w:sz w:val="24"/>
          <w:szCs w:val="24"/>
        </w:rPr>
        <w:t>Public Advocates Office</w:t>
      </w:r>
    </w:p>
    <w:p w14:paraId="00F0A943" w14:textId="64FE55BA" w:rsidR="009320DA" w:rsidRPr="00B23EE1" w:rsidRDefault="009320DA" w:rsidP="00C03155">
      <w:pPr>
        <w:pStyle w:val="BodyText"/>
        <w:spacing w:line="240" w:lineRule="auto"/>
        <w:ind w:firstLine="0"/>
        <w:rPr>
          <w:color w:val="000000" w:themeColor="text1"/>
          <w:sz w:val="24"/>
          <w:szCs w:val="24"/>
        </w:rPr>
      </w:pPr>
      <w:r w:rsidRPr="00B23EE1">
        <w:rPr>
          <w:color w:val="000000" w:themeColor="text1"/>
          <w:sz w:val="24"/>
          <w:szCs w:val="24"/>
        </w:rPr>
        <w:t>California Public Utilities Commission</w:t>
      </w:r>
    </w:p>
    <w:p w14:paraId="2B9A2CDC" w14:textId="77777777" w:rsidR="009320DA" w:rsidRPr="00B23EE1" w:rsidRDefault="009320DA" w:rsidP="00C03155">
      <w:pPr>
        <w:pStyle w:val="BodyText"/>
        <w:spacing w:line="240" w:lineRule="auto"/>
        <w:ind w:firstLine="0"/>
        <w:rPr>
          <w:color w:val="000000" w:themeColor="text1"/>
          <w:sz w:val="24"/>
          <w:szCs w:val="24"/>
        </w:rPr>
      </w:pPr>
      <w:r w:rsidRPr="00B23EE1">
        <w:rPr>
          <w:color w:val="000000" w:themeColor="text1"/>
          <w:sz w:val="24"/>
          <w:szCs w:val="24"/>
        </w:rPr>
        <w:t>505 Van Ness Avenue</w:t>
      </w:r>
    </w:p>
    <w:p w14:paraId="54B7AC45" w14:textId="0C2BB7B6" w:rsidR="009320DA" w:rsidRPr="00B23EE1" w:rsidRDefault="009320DA" w:rsidP="00C03155">
      <w:pPr>
        <w:pStyle w:val="BodyText"/>
        <w:spacing w:line="240" w:lineRule="auto"/>
        <w:ind w:firstLine="0"/>
        <w:rPr>
          <w:color w:val="000000" w:themeColor="text1"/>
          <w:sz w:val="24"/>
          <w:szCs w:val="24"/>
        </w:rPr>
      </w:pPr>
      <w:r w:rsidRPr="00B23EE1">
        <w:rPr>
          <w:color w:val="000000" w:themeColor="text1"/>
          <w:sz w:val="24"/>
          <w:szCs w:val="24"/>
        </w:rPr>
        <w:t>San Francisco, California 94102</w:t>
      </w:r>
    </w:p>
    <w:p w14:paraId="2558A8D3" w14:textId="04336D41" w:rsidR="009320DA" w:rsidRPr="00925D7B" w:rsidRDefault="009320DA" w:rsidP="00C03155">
      <w:pPr>
        <w:pStyle w:val="BodyText"/>
        <w:spacing w:line="240" w:lineRule="auto"/>
        <w:ind w:firstLine="0"/>
        <w:rPr>
          <w:color w:val="000000" w:themeColor="text1"/>
          <w:sz w:val="24"/>
          <w:szCs w:val="24"/>
        </w:rPr>
      </w:pPr>
      <w:r w:rsidRPr="00925D7B">
        <w:rPr>
          <w:color w:val="000000" w:themeColor="text1"/>
          <w:sz w:val="24"/>
          <w:szCs w:val="24"/>
        </w:rPr>
        <w:t>Telephone: (</w:t>
      </w:r>
      <w:r w:rsidR="00AC25F1" w:rsidRPr="00925D7B">
        <w:rPr>
          <w:color w:val="000000" w:themeColor="text1"/>
          <w:sz w:val="24"/>
          <w:szCs w:val="24"/>
        </w:rPr>
        <w:t>415</w:t>
      </w:r>
      <w:r w:rsidRPr="00925D7B">
        <w:rPr>
          <w:color w:val="000000" w:themeColor="text1"/>
          <w:sz w:val="24"/>
          <w:szCs w:val="24"/>
        </w:rPr>
        <w:t xml:space="preserve">) </w:t>
      </w:r>
      <w:r w:rsidR="00AC25F1" w:rsidRPr="00925D7B">
        <w:rPr>
          <w:color w:val="000000" w:themeColor="text1"/>
          <w:sz w:val="24"/>
          <w:szCs w:val="24"/>
        </w:rPr>
        <w:t>696</w:t>
      </w:r>
      <w:r w:rsidR="007330F1" w:rsidRPr="00925D7B">
        <w:rPr>
          <w:color w:val="000000" w:themeColor="text1"/>
          <w:sz w:val="24"/>
          <w:szCs w:val="24"/>
        </w:rPr>
        <w:t>-7</w:t>
      </w:r>
      <w:r w:rsidR="00AC25F1" w:rsidRPr="00925D7B">
        <w:rPr>
          <w:color w:val="000000" w:themeColor="text1"/>
          <w:sz w:val="24"/>
          <w:szCs w:val="24"/>
        </w:rPr>
        <w:t>329</w:t>
      </w:r>
    </w:p>
    <w:p w14:paraId="115D348A" w14:textId="77777777" w:rsidR="00C03155" w:rsidRDefault="009320DA" w:rsidP="00C03155">
      <w:pPr>
        <w:pStyle w:val="BodyText"/>
        <w:spacing w:line="240" w:lineRule="auto"/>
        <w:ind w:firstLine="0"/>
        <w:rPr>
          <w:color w:val="000000" w:themeColor="text1"/>
          <w:sz w:val="24"/>
          <w:szCs w:val="24"/>
        </w:rPr>
        <w:sectPr w:rsidR="00C03155" w:rsidSect="00A55020">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r w:rsidRPr="00925D7B">
        <w:rPr>
          <w:color w:val="000000" w:themeColor="text1"/>
          <w:sz w:val="24"/>
          <w:szCs w:val="24"/>
        </w:rPr>
        <w:t>E-mail:</w:t>
      </w:r>
      <w:r w:rsidR="007330F1" w:rsidRPr="00925D7B">
        <w:rPr>
          <w:color w:val="000000" w:themeColor="text1"/>
          <w:sz w:val="24"/>
          <w:szCs w:val="24"/>
        </w:rPr>
        <w:t xml:space="preserve"> </w:t>
      </w:r>
      <w:r w:rsidR="00401419" w:rsidRPr="00401419">
        <w:rPr>
          <w:color w:val="000000" w:themeColor="text1"/>
          <w:sz w:val="24"/>
          <w:szCs w:val="24"/>
        </w:rPr>
        <w:t>Marybelle.Ang@cpuc.ca.gov</w:t>
      </w:r>
      <w:r w:rsidR="00401419" w:rsidRPr="00401419" w:rsidDel="00401419">
        <w:rPr>
          <w:color w:val="000000" w:themeColor="text1"/>
          <w:sz w:val="24"/>
          <w:szCs w:val="24"/>
        </w:rPr>
        <w:t xml:space="preserve"> </w:t>
      </w:r>
    </w:p>
    <w:p w14:paraId="0214950D" w14:textId="5F369365" w:rsidR="00EF4D1B" w:rsidRPr="00B23EE1" w:rsidRDefault="00EF4D1B" w:rsidP="00C03155">
      <w:pPr>
        <w:pStyle w:val="BodyText"/>
        <w:spacing w:line="240" w:lineRule="auto"/>
        <w:ind w:firstLine="0"/>
        <w:rPr>
          <w:color w:val="000000" w:themeColor="text1"/>
          <w:sz w:val="24"/>
          <w:szCs w:val="24"/>
        </w:rPr>
      </w:pPr>
    </w:p>
    <w:sdt>
      <w:sdtPr>
        <w:rPr>
          <w:rFonts w:ascii="Times New Roman" w:eastAsia="Times New Roman" w:hAnsi="Times New Roman" w:cs="Times New Roman"/>
          <w:b/>
          <w:bCs/>
          <w:color w:val="000000" w:themeColor="text1"/>
          <w:sz w:val="24"/>
          <w:szCs w:val="24"/>
        </w:rPr>
        <w:id w:val="-891804339"/>
        <w:docPartObj>
          <w:docPartGallery w:val="Table of Contents"/>
          <w:docPartUnique/>
        </w:docPartObj>
      </w:sdtPr>
      <w:sdtEndPr>
        <w:rPr>
          <w:noProof/>
        </w:rPr>
      </w:sdtEndPr>
      <w:sdtContent>
        <w:p w14:paraId="77E6A4F6" w14:textId="12E9462B" w:rsidR="00EF4D1B" w:rsidRDefault="001E0D60" w:rsidP="001E0D60">
          <w:pPr>
            <w:pStyle w:val="TOCHeading"/>
            <w:jc w:val="center"/>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u w:val="single"/>
            </w:rPr>
            <w:t>TABLE OF CONTENTS</w:t>
          </w:r>
        </w:p>
        <w:p w14:paraId="5AFFF875" w14:textId="09FAF637" w:rsidR="001E0D60" w:rsidRPr="00C03155" w:rsidRDefault="001E0D60" w:rsidP="00C03155">
          <w:pPr>
            <w:ind w:right="720"/>
            <w:jc w:val="right"/>
            <w:rPr>
              <w:b/>
              <w:bCs/>
              <w:u w:val="single"/>
            </w:rPr>
          </w:pPr>
          <w:r w:rsidRPr="00C03155">
            <w:rPr>
              <w:b/>
              <w:bCs/>
              <w:u w:val="single"/>
            </w:rPr>
            <w:t>Page</w:t>
          </w:r>
        </w:p>
        <w:p w14:paraId="16366131" w14:textId="4AE67174" w:rsidR="0091590E" w:rsidRDefault="00EF4D1B">
          <w:pPr>
            <w:pStyle w:val="TOC1"/>
            <w:rPr>
              <w:rFonts w:asciiTheme="minorHAnsi" w:eastAsiaTheme="minorEastAsia" w:hAnsiTheme="minorHAnsi" w:cstheme="minorBidi"/>
              <w:caps w:val="0"/>
              <w:kern w:val="2"/>
              <w:szCs w:val="24"/>
              <w14:ligatures w14:val="standardContextual"/>
            </w:rPr>
          </w:pPr>
          <w:r w:rsidRPr="00B23EE1">
            <w:rPr>
              <w:color w:val="000000" w:themeColor="text1"/>
              <w:szCs w:val="24"/>
            </w:rPr>
            <w:fldChar w:fldCharType="begin"/>
          </w:r>
          <w:r w:rsidRPr="00B23EE1">
            <w:rPr>
              <w:color w:val="000000" w:themeColor="text1"/>
              <w:szCs w:val="24"/>
            </w:rPr>
            <w:instrText xml:space="preserve"> TOC \o "1-3" \h \z \u </w:instrText>
          </w:r>
          <w:r w:rsidRPr="00B23EE1">
            <w:rPr>
              <w:color w:val="000000" w:themeColor="text1"/>
              <w:szCs w:val="24"/>
            </w:rPr>
            <w:fldChar w:fldCharType="separate"/>
          </w:r>
          <w:hyperlink w:anchor="_Toc176952482" w:history="1">
            <w:r w:rsidR="0091590E" w:rsidRPr="00C81268">
              <w:rPr>
                <w:rStyle w:val="Hyperlink"/>
              </w:rPr>
              <w:t>I.</w:t>
            </w:r>
            <w:r w:rsidR="0091590E">
              <w:rPr>
                <w:rFonts w:asciiTheme="minorHAnsi" w:eastAsiaTheme="minorEastAsia" w:hAnsiTheme="minorHAnsi" w:cstheme="minorBidi"/>
                <w:caps w:val="0"/>
                <w:kern w:val="2"/>
                <w:szCs w:val="24"/>
                <w14:ligatures w14:val="standardContextual"/>
              </w:rPr>
              <w:tab/>
            </w:r>
            <w:r w:rsidR="0091590E" w:rsidRPr="00C81268">
              <w:rPr>
                <w:rStyle w:val="Hyperlink"/>
              </w:rPr>
              <w:t>INTRODUCTION</w:t>
            </w:r>
            <w:r w:rsidR="0091590E">
              <w:rPr>
                <w:webHidden/>
              </w:rPr>
              <w:tab/>
            </w:r>
            <w:r w:rsidR="0091590E">
              <w:rPr>
                <w:webHidden/>
              </w:rPr>
              <w:fldChar w:fldCharType="begin"/>
            </w:r>
            <w:r w:rsidR="0091590E">
              <w:rPr>
                <w:webHidden/>
              </w:rPr>
              <w:instrText xml:space="preserve"> PAGEREF _Toc176952482 \h </w:instrText>
            </w:r>
            <w:r w:rsidR="0091590E">
              <w:rPr>
                <w:webHidden/>
              </w:rPr>
            </w:r>
            <w:r w:rsidR="0091590E">
              <w:rPr>
                <w:webHidden/>
              </w:rPr>
              <w:fldChar w:fldCharType="separate"/>
            </w:r>
            <w:r w:rsidR="0091590E">
              <w:rPr>
                <w:webHidden/>
              </w:rPr>
              <w:t>1</w:t>
            </w:r>
            <w:r w:rsidR="0091590E">
              <w:rPr>
                <w:webHidden/>
              </w:rPr>
              <w:fldChar w:fldCharType="end"/>
            </w:r>
          </w:hyperlink>
        </w:p>
        <w:p w14:paraId="3F3B6007" w14:textId="7AF3B6EA" w:rsidR="0091590E" w:rsidRDefault="00000000">
          <w:pPr>
            <w:pStyle w:val="TOC1"/>
            <w:rPr>
              <w:rFonts w:asciiTheme="minorHAnsi" w:eastAsiaTheme="minorEastAsia" w:hAnsiTheme="minorHAnsi" w:cstheme="minorBidi"/>
              <w:caps w:val="0"/>
              <w:kern w:val="2"/>
              <w:szCs w:val="24"/>
              <w14:ligatures w14:val="standardContextual"/>
            </w:rPr>
          </w:pPr>
          <w:hyperlink w:anchor="_Toc176952483" w:history="1">
            <w:r w:rsidR="0091590E" w:rsidRPr="00C81268">
              <w:rPr>
                <w:rStyle w:val="Hyperlink"/>
              </w:rPr>
              <w:t>II.</w:t>
            </w:r>
            <w:r w:rsidR="0091590E">
              <w:rPr>
                <w:rFonts w:asciiTheme="minorHAnsi" w:eastAsiaTheme="minorEastAsia" w:hAnsiTheme="minorHAnsi" w:cstheme="minorBidi"/>
                <w:caps w:val="0"/>
                <w:kern w:val="2"/>
                <w:szCs w:val="24"/>
                <w14:ligatures w14:val="standardContextual"/>
              </w:rPr>
              <w:tab/>
            </w:r>
            <w:r w:rsidR="0091590E" w:rsidRPr="00C81268">
              <w:rPr>
                <w:rStyle w:val="Hyperlink"/>
              </w:rPr>
              <w:t>Grid Hardening</w:t>
            </w:r>
            <w:r w:rsidR="0091590E">
              <w:rPr>
                <w:webHidden/>
              </w:rPr>
              <w:tab/>
            </w:r>
            <w:r w:rsidR="0091590E">
              <w:rPr>
                <w:webHidden/>
              </w:rPr>
              <w:fldChar w:fldCharType="begin"/>
            </w:r>
            <w:r w:rsidR="0091590E">
              <w:rPr>
                <w:webHidden/>
              </w:rPr>
              <w:instrText xml:space="preserve"> PAGEREF _Toc176952483 \h </w:instrText>
            </w:r>
            <w:r w:rsidR="0091590E">
              <w:rPr>
                <w:webHidden/>
              </w:rPr>
            </w:r>
            <w:r w:rsidR="0091590E">
              <w:rPr>
                <w:webHidden/>
              </w:rPr>
              <w:fldChar w:fldCharType="separate"/>
            </w:r>
            <w:r w:rsidR="0091590E">
              <w:rPr>
                <w:webHidden/>
              </w:rPr>
              <w:t>2</w:t>
            </w:r>
            <w:r w:rsidR="0091590E">
              <w:rPr>
                <w:webHidden/>
              </w:rPr>
              <w:fldChar w:fldCharType="end"/>
            </w:r>
          </w:hyperlink>
        </w:p>
        <w:p w14:paraId="63DFD477" w14:textId="5625E4E0" w:rsidR="0091590E" w:rsidRDefault="00000000">
          <w:pPr>
            <w:pStyle w:val="TOC2"/>
            <w:tabs>
              <w:tab w:val="left" w:pos="1260"/>
            </w:tabs>
            <w:rPr>
              <w:rFonts w:asciiTheme="minorHAnsi" w:eastAsiaTheme="minorEastAsia" w:hAnsiTheme="minorHAnsi" w:cstheme="minorBidi"/>
              <w:kern w:val="2"/>
              <w:szCs w:val="24"/>
              <w14:ligatures w14:val="standardContextual"/>
            </w:rPr>
          </w:pPr>
          <w:hyperlink w:anchor="_Toc176952484" w:history="1">
            <w:r w:rsidR="0091590E" w:rsidRPr="00C81268">
              <w:rPr>
                <w:rStyle w:val="Hyperlink"/>
              </w:rPr>
              <w:t>A.</w:t>
            </w:r>
            <w:r w:rsidR="0091590E">
              <w:rPr>
                <w:rFonts w:asciiTheme="minorHAnsi" w:eastAsiaTheme="minorEastAsia" w:hAnsiTheme="minorHAnsi" w:cstheme="minorBidi"/>
                <w:kern w:val="2"/>
                <w:szCs w:val="24"/>
                <w14:ligatures w14:val="standardContextual"/>
              </w:rPr>
              <w:tab/>
            </w:r>
            <w:r w:rsidR="0091590E" w:rsidRPr="00C81268">
              <w:rPr>
                <w:rStyle w:val="Hyperlink"/>
              </w:rPr>
              <w:t>Energy Safety should require that SCE demonstrate the effectiveness of interim mitigations during grid hardening delays.</w:t>
            </w:r>
            <w:r w:rsidR="0091590E">
              <w:rPr>
                <w:webHidden/>
              </w:rPr>
              <w:tab/>
            </w:r>
            <w:r w:rsidR="0091590E">
              <w:rPr>
                <w:webHidden/>
              </w:rPr>
              <w:fldChar w:fldCharType="begin"/>
            </w:r>
            <w:r w:rsidR="0091590E">
              <w:rPr>
                <w:webHidden/>
              </w:rPr>
              <w:instrText xml:space="preserve"> PAGEREF _Toc176952484 \h </w:instrText>
            </w:r>
            <w:r w:rsidR="0091590E">
              <w:rPr>
                <w:webHidden/>
              </w:rPr>
            </w:r>
            <w:r w:rsidR="0091590E">
              <w:rPr>
                <w:webHidden/>
              </w:rPr>
              <w:fldChar w:fldCharType="separate"/>
            </w:r>
            <w:r w:rsidR="0091590E">
              <w:rPr>
                <w:webHidden/>
              </w:rPr>
              <w:t>2</w:t>
            </w:r>
            <w:r w:rsidR="0091590E">
              <w:rPr>
                <w:webHidden/>
              </w:rPr>
              <w:fldChar w:fldCharType="end"/>
            </w:r>
          </w:hyperlink>
        </w:p>
        <w:p w14:paraId="1CE6D6F6" w14:textId="189048DD" w:rsidR="0091590E" w:rsidRDefault="00000000">
          <w:pPr>
            <w:pStyle w:val="TOC2"/>
            <w:tabs>
              <w:tab w:val="left" w:pos="1260"/>
            </w:tabs>
            <w:rPr>
              <w:rFonts w:asciiTheme="minorHAnsi" w:eastAsiaTheme="minorEastAsia" w:hAnsiTheme="minorHAnsi" w:cstheme="minorBidi"/>
              <w:kern w:val="2"/>
              <w:szCs w:val="24"/>
              <w14:ligatures w14:val="standardContextual"/>
            </w:rPr>
          </w:pPr>
          <w:hyperlink w:anchor="_Toc176952485" w:history="1">
            <w:r w:rsidR="0091590E" w:rsidRPr="00C81268">
              <w:rPr>
                <w:rStyle w:val="Hyperlink"/>
                <w:bCs/>
              </w:rPr>
              <w:t>B.</w:t>
            </w:r>
            <w:r w:rsidR="0091590E">
              <w:rPr>
                <w:rFonts w:asciiTheme="minorHAnsi" w:eastAsiaTheme="minorEastAsia" w:hAnsiTheme="minorHAnsi" w:cstheme="minorBidi"/>
                <w:kern w:val="2"/>
                <w:szCs w:val="24"/>
                <w14:ligatures w14:val="standardContextual"/>
              </w:rPr>
              <w:tab/>
            </w:r>
            <w:r w:rsidR="0091590E" w:rsidRPr="00C81268">
              <w:rPr>
                <w:rStyle w:val="Hyperlink"/>
                <w:bCs/>
              </w:rPr>
              <w:t>Energy Safety should require a more forward-looking approach to setting grid hardening targets.</w:t>
            </w:r>
            <w:r w:rsidR="0091590E">
              <w:rPr>
                <w:webHidden/>
              </w:rPr>
              <w:tab/>
            </w:r>
            <w:r w:rsidR="0091590E">
              <w:rPr>
                <w:webHidden/>
              </w:rPr>
              <w:fldChar w:fldCharType="begin"/>
            </w:r>
            <w:r w:rsidR="0091590E">
              <w:rPr>
                <w:webHidden/>
              </w:rPr>
              <w:instrText xml:space="preserve"> PAGEREF _Toc176952485 \h </w:instrText>
            </w:r>
            <w:r w:rsidR="0091590E">
              <w:rPr>
                <w:webHidden/>
              </w:rPr>
            </w:r>
            <w:r w:rsidR="0091590E">
              <w:rPr>
                <w:webHidden/>
              </w:rPr>
              <w:fldChar w:fldCharType="separate"/>
            </w:r>
            <w:r w:rsidR="0091590E">
              <w:rPr>
                <w:webHidden/>
              </w:rPr>
              <w:t>4</w:t>
            </w:r>
            <w:r w:rsidR="0091590E">
              <w:rPr>
                <w:webHidden/>
              </w:rPr>
              <w:fldChar w:fldCharType="end"/>
            </w:r>
          </w:hyperlink>
        </w:p>
        <w:p w14:paraId="5ED16D43" w14:textId="6AED3311" w:rsidR="0091590E" w:rsidRDefault="00000000">
          <w:pPr>
            <w:pStyle w:val="TOC1"/>
            <w:rPr>
              <w:rFonts w:asciiTheme="minorHAnsi" w:eastAsiaTheme="minorEastAsia" w:hAnsiTheme="minorHAnsi" w:cstheme="minorBidi"/>
              <w:caps w:val="0"/>
              <w:kern w:val="2"/>
              <w:szCs w:val="24"/>
              <w14:ligatures w14:val="standardContextual"/>
            </w:rPr>
          </w:pPr>
          <w:hyperlink w:anchor="_Toc176952486" w:history="1">
            <w:r w:rsidR="0091590E" w:rsidRPr="00C81268">
              <w:rPr>
                <w:rStyle w:val="Hyperlink"/>
                <w:bCs/>
              </w:rPr>
              <w:t>III.</w:t>
            </w:r>
            <w:r w:rsidR="0091590E">
              <w:rPr>
                <w:rFonts w:asciiTheme="minorHAnsi" w:eastAsiaTheme="minorEastAsia" w:hAnsiTheme="minorHAnsi" w:cstheme="minorBidi"/>
                <w:caps w:val="0"/>
                <w:kern w:val="2"/>
                <w:szCs w:val="24"/>
                <w14:ligatures w14:val="standardContextual"/>
              </w:rPr>
              <w:tab/>
            </w:r>
            <w:r w:rsidR="0091590E" w:rsidRPr="00C81268">
              <w:rPr>
                <w:rStyle w:val="Hyperlink"/>
                <w:bCs/>
              </w:rPr>
              <w:t>ASSET MANAGEMENT</w:t>
            </w:r>
            <w:r w:rsidR="0091590E">
              <w:rPr>
                <w:webHidden/>
              </w:rPr>
              <w:tab/>
            </w:r>
            <w:r w:rsidR="0091590E">
              <w:rPr>
                <w:webHidden/>
              </w:rPr>
              <w:fldChar w:fldCharType="begin"/>
            </w:r>
            <w:r w:rsidR="0091590E">
              <w:rPr>
                <w:webHidden/>
              </w:rPr>
              <w:instrText xml:space="preserve"> PAGEREF _Toc176952486 \h </w:instrText>
            </w:r>
            <w:r w:rsidR="0091590E">
              <w:rPr>
                <w:webHidden/>
              </w:rPr>
            </w:r>
            <w:r w:rsidR="0091590E">
              <w:rPr>
                <w:webHidden/>
              </w:rPr>
              <w:fldChar w:fldCharType="separate"/>
            </w:r>
            <w:r w:rsidR="0091590E">
              <w:rPr>
                <w:webHidden/>
              </w:rPr>
              <w:t>6</w:t>
            </w:r>
            <w:r w:rsidR="0091590E">
              <w:rPr>
                <w:webHidden/>
              </w:rPr>
              <w:fldChar w:fldCharType="end"/>
            </w:r>
          </w:hyperlink>
        </w:p>
        <w:p w14:paraId="235991A3" w14:textId="3CC1140F" w:rsidR="0091590E" w:rsidRDefault="00000000">
          <w:pPr>
            <w:pStyle w:val="TOC2"/>
            <w:tabs>
              <w:tab w:val="left" w:pos="1260"/>
            </w:tabs>
            <w:rPr>
              <w:rFonts w:asciiTheme="minorHAnsi" w:eastAsiaTheme="minorEastAsia" w:hAnsiTheme="minorHAnsi" w:cstheme="minorBidi"/>
              <w:kern w:val="2"/>
              <w:szCs w:val="24"/>
              <w14:ligatures w14:val="standardContextual"/>
            </w:rPr>
          </w:pPr>
          <w:hyperlink w:anchor="_Toc176952487" w:history="1">
            <w:r w:rsidR="0091590E" w:rsidRPr="00C81268">
              <w:rPr>
                <w:rStyle w:val="Hyperlink"/>
              </w:rPr>
              <w:t>A.</w:t>
            </w:r>
            <w:r w:rsidR="0091590E">
              <w:rPr>
                <w:rFonts w:asciiTheme="minorHAnsi" w:eastAsiaTheme="minorEastAsia" w:hAnsiTheme="minorHAnsi" w:cstheme="minorBidi"/>
                <w:kern w:val="2"/>
                <w:szCs w:val="24"/>
                <w14:ligatures w14:val="standardContextual"/>
              </w:rPr>
              <w:tab/>
            </w:r>
            <w:r w:rsidR="0091590E" w:rsidRPr="00C81268">
              <w:rPr>
                <w:rStyle w:val="Hyperlink"/>
              </w:rPr>
              <w:t>Energy Safety should require SCE to improve asset work order prioritization and management.</w:t>
            </w:r>
            <w:r w:rsidR="0091590E">
              <w:rPr>
                <w:webHidden/>
              </w:rPr>
              <w:tab/>
            </w:r>
            <w:r w:rsidR="0091590E">
              <w:rPr>
                <w:webHidden/>
              </w:rPr>
              <w:fldChar w:fldCharType="begin"/>
            </w:r>
            <w:r w:rsidR="0091590E">
              <w:rPr>
                <w:webHidden/>
              </w:rPr>
              <w:instrText xml:space="preserve"> PAGEREF _Toc176952487 \h </w:instrText>
            </w:r>
            <w:r w:rsidR="0091590E">
              <w:rPr>
                <w:webHidden/>
              </w:rPr>
            </w:r>
            <w:r w:rsidR="0091590E">
              <w:rPr>
                <w:webHidden/>
              </w:rPr>
              <w:fldChar w:fldCharType="separate"/>
            </w:r>
            <w:r w:rsidR="0091590E">
              <w:rPr>
                <w:webHidden/>
              </w:rPr>
              <w:t>6</w:t>
            </w:r>
            <w:r w:rsidR="0091590E">
              <w:rPr>
                <w:webHidden/>
              </w:rPr>
              <w:fldChar w:fldCharType="end"/>
            </w:r>
          </w:hyperlink>
        </w:p>
        <w:p w14:paraId="3E34DC14" w14:textId="276AB173" w:rsidR="0091590E" w:rsidRDefault="00000000">
          <w:pPr>
            <w:pStyle w:val="TOC1"/>
            <w:rPr>
              <w:rFonts w:asciiTheme="minorHAnsi" w:eastAsiaTheme="minorEastAsia" w:hAnsiTheme="minorHAnsi" w:cstheme="minorBidi"/>
              <w:caps w:val="0"/>
              <w:kern w:val="2"/>
              <w:szCs w:val="24"/>
              <w14:ligatures w14:val="standardContextual"/>
            </w:rPr>
          </w:pPr>
          <w:hyperlink w:anchor="_Toc176952488" w:history="1">
            <w:r w:rsidR="0091590E" w:rsidRPr="00C81268">
              <w:rPr>
                <w:rStyle w:val="Hyperlink"/>
              </w:rPr>
              <w:t>IV.</w:t>
            </w:r>
            <w:r w:rsidR="0091590E">
              <w:rPr>
                <w:rFonts w:asciiTheme="minorHAnsi" w:eastAsiaTheme="minorEastAsia" w:hAnsiTheme="minorHAnsi" w:cstheme="minorBidi"/>
                <w:caps w:val="0"/>
                <w:kern w:val="2"/>
                <w:szCs w:val="24"/>
                <w14:ligatures w14:val="standardContextual"/>
              </w:rPr>
              <w:tab/>
            </w:r>
            <w:r w:rsidR="0091590E" w:rsidRPr="00C81268">
              <w:rPr>
                <w:rStyle w:val="Hyperlink"/>
              </w:rPr>
              <w:t>CONCLUSION</w:t>
            </w:r>
            <w:r w:rsidR="0091590E">
              <w:rPr>
                <w:webHidden/>
              </w:rPr>
              <w:tab/>
            </w:r>
            <w:r w:rsidR="0091590E">
              <w:rPr>
                <w:webHidden/>
              </w:rPr>
              <w:fldChar w:fldCharType="begin"/>
            </w:r>
            <w:r w:rsidR="0091590E">
              <w:rPr>
                <w:webHidden/>
              </w:rPr>
              <w:instrText xml:space="preserve"> PAGEREF _Toc176952488 \h </w:instrText>
            </w:r>
            <w:r w:rsidR="0091590E">
              <w:rPr>
                <w:webHidden/>
              </w:rPr>
            </w:r>
            <w:r w:rsidR="0091590E">
              <w:rPr>
                <w:webHidden/>
              </w:rPr>
              <w:fldChar w:fldCharType="separate"/>
            </w:r>
            <w:r w:rsidR="0091590E">
              <w:rPr>
                <w:webHidden/>
              </w:rPr>
              <w:t>7</w:t>
            </w:r>
            <w:r w:rsidR="0091590E">
              <w:rPr>
                <w:webHidden/>
              </w:rPr>
              <w:fldChar w:fldCharType="end"/>
            </w:r>
          </w:hyperlink>
        </w:p>
        <w:p w14:paraId="66535864" w14:textId="0CEBB825" w:rsidR="00EF4D1B" w:rsidRPr="00B23EE1" w:rsidRDefault="00EF4D1B">
          <w:pPr>
            <w:rPr>
              <w:color w:val="000000" w:themeColor="text1"/>
              <w:sz w:val="24"/>
              <w:szCs w:val="24"/>
            </w:rPr>
          </w:pPr>
          <w:r w:rsidRPr="00B23EE1">
            <w:rPr>
              <w:b/>
              <w:bCs/>
              <w:noProof/>
              <w:color w:val="000000" w:themeColor="text1"/>
              <w:sz w:val="24"/>
              <w:szCs w:val="24"/>
            </w:rPr>
            <w:fldChar w:fldCharType="end"/>
          </w:r>
        </w:p>
      </w:sdtContent>
    </w:sdt>
    <w:p w14:paraId="0CF15DFD" w14:textId="1DCBF3BE" w:rsidR="00C1344A" w:rsidRPr="00B23EE1" w:rsidRDefault="00C1344A" w:rsidP="00274D5C">
      <w:pPr>
        <w:widowControl w:val="0"/>
        <w:tabs>
          <w:tab w:val="clear" w:pos="5040"/>
          <w:tab w:val="left" w:pos="839"/>
        </w:tabs>
        <w:overflowPunct/>
        <w:adjustRightInd/>
        <w:spacing w:before="90"/>
        <w:ind w:right="200"/>
        <w:textAlignment w:val="auto"/>
        <w:rPr>
          <w:color w:val="000000" w:themeColor="text1"/>
          <w:sz w:val="24"/>
          <w:szCs w:val="24"/>
        </w:rPr>
        <w:sectPr w:rsidR="00C1344A" w:rsidRPr="00B23EE1" w:rsidSect="00A55020">
          <w:headerReference w:type="first" r:id="rId17"/>
          <w:footerReference w:type="first" r:id="rId18"/>
          <w:pgSz w:w="12240" w:h="15840"/>
          <w:pgMar w:top="1440" w:right="1440" w:bottom="1440" w:left="1440" w:header="720" w:footer="720" w:gutter="0"/>
          <w:pgNumType w:fmt="lowerRoman" w:start="1"/>
          <w:cols w:space="720"/>
          <w:titlePg/>
          <w:docGrid w:linePitch="360"/>
        </w:sectPr>
      </w:pPr>
    </w:p>
    <w:p w14:paraId="07B5255C" w14:textId="7DF27D7C" w:rsidR="002F7C71" w:rsidRPr="00B23EE1" w:rsidRDefault="002F7C71" w:rsidP="002F7C71">
      <w:pPr>
        <w:pStyle w:val="Heading1"/>
        <w:rPr>
          <w:color w:val="000000" w:themeColor="text1"/>
          <w:sz w:val="24"/>
          <w:szCs w:val="24"/>
        </w:rPr>
      </w:pPr>
      <w:bookmarkStart w:id="1" w:name="_Toc176952482"/>
      <w:r w:rsidRPr="00B23EE1">
        <w:rPr>
          <w:color w:val="000000" w:themeColor="text1"/>
          <w:sz w:val="24"/>
          <w:szCs w:val="24"/>
        </w:rPr>
        <w:lastRenderedPageBreak/>
        <w:t>INTRODUCTION</w:t>
      </w:r>
      <w:bookmarkEnd w:id="0"/>
      <w:bookmarkEnd w:id="1"/>
    </w:p>
    <w:p w14:paraId="1E21A272" w14:textId="2BF17AB4" w:rsidR="006824BD" w:rsidRPr="006824BD" w:rsidRDefault="006824BD" w:rsidP="00B508DC">
      <w:pPr>
        <w:spacing w:line="360" w:lineRule="auto"/>
        <w:ind w:firstLine="720"/>
        <w:rPr>
          <w:color w:val="000000" w:themeColor="text1"/>
          <w:sz w:val="24"/>
          <w:szCs w:val="24"/>
        </w:rPr>
      </w:pPr>
      <w:r w:rsidRPr="006824BD">
        <w:rPr>
          <w:color w:val="000000" w:themeColor="text1"/>
          <w:sz w:val="24"/>
          <w:szCs w:val="24"/>
        </w:rPr>
        <w:t xml:space="preserve">On </w:t>
      </w:r>
      <w:r w:rsidR="00BA0E69">
        <w:rPr>
          <w:color w:val="000000" w:themeColor="text1"/>
          <w:sz w:val="24"/>
          <w:szCs w:val="24"/>
        </w:rPr>
        <w:t>April</w:t>
      </w:r>
      <w:r w:rsidRPr="006824BD">
        <w:rPr>
          <w:color w:val="000000" w:themeColor="text1"/>
          <w:sz w:val="24"/>
          <w:szCs w:val="24"/>
        </w:rPr>
        <w:t xml:space="preserve"> 2, 202</w:t>
      </w:r>
      <w:r w:rsidR="00BA0E69">
        <w:rPr>
          <w:color w:val="000000" w:themeColor="text1"/>
          <w:sz w:val="24"/>
          <w:szCs w:val="24"/>
        </w:rPr>
        <w:t>4</w:t>
      </w:r>
      <w:r w:rsidRPr="006824BD">
        <w:rPr>
          <w:color w:val="000000" w:themeColor="text1"/>
          <w:sz w:val="24"/>
          <w:szCs w:val="24"/>
        </w:rPr>
        <w:t xml:space="preserve">, Southern California Edison Company (SCE) filed its </w:t>
      </w:r>
      <w:r w:rsidRPr="006824BD">
        <w:rPr>
          <w:i/>
          <w:iCs/>
          <w:color w:val="000000" w:themeColor="text1"/>
          <w:sz w:val="24"/>
          <w:szCs w:val="24"/>
        </w:rPr>
        <w:t xml:space="preserve">2025 Wildfire Mitigation Plan </w:t>
      </w:r>
      <w:r w:rsidR="00F35F8B">
        <w:rPr>
          <w:i/>
          <w:iCs/>
          <w:color w:val="000000" w:themeColor="text1"/>
          <w:sz w:val="24"/>
          <w:szCs w:val="24"/>
        </w:rPr>
        <w:t xml:space="preserve">Update </w:t>
      </w:r>
      <w:r w:rsidRPr="006824BD">
        <w:rPr>
          <w:color w:val="000000" w:themeColor="text1"/>
          <w:sz w:val="24"/>
          <w:szCs w:val="24"/>
        </w:rPr>
        <w:t>(2025 WMP</w:t>
      </w:r>
      <w:r w:rsidR="00F35F8B">
        <w:rPr>
          <w:color w:val="000000" w:themeColor="text1"/>
          <w:sz w:val="24"/>
          <w:szCs w:val="24"/>
        </w:rPr>
        <w:t xml:space="preserve"> Update</w:t>
      </w:r>
      <w:r w:rsidRPr="006824BD">
        <w:rPr>
          <w:color w:val="000000" w:themeColor="text1"/>
          <w:sz w:val="24"/>
          <w:szCs w:val="24"/>
        </w:rPr>
        <w:t>).</w:t>
      </w:r>
      <w:r w:rsidR="0027260E" w:rsidRPr="00C43951">
        <w:rPr>
          <w:rStyle w:val="FootnoteReference"/>
          <w:sz w:val="24"/>
          <w:szCs w:val="24"/>
        </w:rPr>
        <w:footnoteReference w:id="1"/>
      </w:r>
      <w:r w:rsidR="00967EC8">
        <w:rPr>
          <w:color w:val="000000" w:themeColor="text1"/>
          <w:sz w:val="24"/>
          <w:szCs w:val="24"/>
          <w:vertAlign w:val="superscript"/>
        </w:rPr>
        <w:t>,</w:t>
      </w:r>
      <w:r w:rsidR="00353805">
        <w:rPr>
          <w:color w:val="000000" w:themeColor="text1"/>
          <w:sz w:val="24"/>
          <w:szCs w:val="24"/>
          <w:vertAlign w:val="superscript"/>
        </w:rPr>
        <w:t xml:space="preserve"> </w:t>
      </w:r>
      <w:r w:rsidR="00967EC8" w:rsidRPr="00C43951">
        <w:rPr>
          <w:rStyle w:val="FootnoteReference"/>
          <w:sz w:val="24"/>
          <w:szCs w:val="24"/>
        </w:rPr>
        <w:footnoteReference w:id="2"/>
      </w:r>
      <w:r w:rsidR="00B508DC" w:rsidRPr="00C43951">
        <w:rPr>
          <w:b/>
          <w:bCs/>
          <w:color w:val="000000" w:themeColor="text1"/>
          <w:sz w:val="24"/>
          <w:szCs w:val="24"/>
        </w:rPr>
        <w:t xml:space="preserve"> </w:t>
      </w:r>
      <w:r w:rsidR="001E0D60">
        <w:rPr>
          <w:b/>
          <w:bCs/>
          <w:color w:val="000000" w:themeColor="text1"/>
          <w:sz w:val="24"/>
          <w:szCs w:val="24"/>
        </w:rPr>
        <w:t xml:space="preserve"> </w:t>
      </w:r>
      <w:r w:rsidRPr="006824BD">
        <w:rPr>
          <w:color w:val="000000" w:themeColor="text1"/>
          <w:sz w:val="24"/>
          <w:szCs w:val="24"/>
        </w:rPr>
        <w:t xml:space="preserve">On May </w:t>
      </w:r>
      <w:r w:rsidR="00B508DC">
        <w:rPr>
          <w:color w:val="000000" w:themeColor="text1"/>
          <w:sz w:val="24"/>
          <w:szCs w:val="24"/>
        </w:rPr>
        <w:t>7</w:t>
      </w:r>
      <w:r w:rsidRPr="006824BD">
        <w:rPr>
          <w:color w:val="000000" w:themeColor="text1"/>
          <w:sz w:val="24"/>
          <w:szCs w:val="24"/>
        </w:rPr>
        <w:t>, 202</w:t>
      </w:r>
      <w:r w:rsidR="00B508DC">
        <w:rPr>
          <w:color w:val="000000" w:themeColor="text1"/>
          <w:sz w:val="24"/>
          <w:szCs w:val="24"/>
        </w:rPr>
        <w:t>4</w:t>
      </w:r>
      <w:r w:rsidRPr="006824BD">
        <w:rPr>
          <w:color w:val="000000" w:themeColor="text1"/>
          <w:sz w:val="24"/>
          <w:szCs w:val="24"/>
        </w:rPr>
        <w:t xml:space="preserve">, the Public Advocates Office at the California Public Utilities Commission (Cal Advocates) and other stakeholders filed formal comments on the </w:t>
      </w:r>
      <w:r w:rsidR="00B508DC">
        <w:rPr>
          <w:color w:val="000000" w:themeColor="text1"/>
          <w:sz w:val="24"/>
          <w:szCs w:val="24"/>
        </w:rPr>
        <w:t>2025 WMP Update</w:t>
      </w:r>
      <w:r w:rsidRPr="006824BD">
        <w:rPr>
          <w:color w:val="000000" w:themeColor="text1"/>
          <w:sz w:val="24"/>
          <w:szCs w:val="24"/>
        </w:rPr>
        <w:t xml:space="preserve"> of SCE.</w:t>
      </w:r>
      <w:r w:rsidR="00DE693C" w:rsidRPr="00C43951">
        <w:rPr>
          <w:rStyle w:val="FootnoteReference"/>
          <w:sz w:val="24"/>
          <w:szCs w:val="24"/>
        </w:rPr>
        <w:footnoteReference w:id="3"/>
      </w:r>
    </w:p>
    <w:p w14:paraId="0B61A2AB" w14:textId="11F172CA" w:rsidR="006824BD" w:rsidRPr="006824BD" w:rsidRDefault="006824BD" w:rsidP="006824BD">
      <w:pPr>
        <w:spacing w:line="360" w:lineRule="auto"/>
        <w:ind w:firstLine="720"/>
        <w:rPr>
          <w:color w:val="000000" w:themeColor="text1"/>
          <w:sz w:val="24"/>
          <w:szCs w:val="24"/>
        </w:rPr>
      </w:pPr>
      <w:r w:rsidRPr="006824BD">
        <w:rPr>
          <w:color w:val="000000" w:themeColor="text1"/>
          <w:sz w:val="24"/>
          <w:szCs w:val="24"/>
        </w:rPr>
        <w:t xml:space="preserve">On August </w:t>
      </w:r>
      <w:r w:rsidR="00C470A1">
        <w:rPr>
          <w:color w:val="000000" w:themeColor="text1"/>
          <w:sz w:val="24"/>
          <w:szCs w:val="24"/>
        </w:rPr>
        <w:t>22</w:t>
      </w:r>
      <w:r w:rsidRPr="006824BD">
        <w:rPr>
          <w:color w:val="000000" w:themeColor="text1"/>
          <w:sz w:val="24"/>
          <w:szCs w:val="24"/>
        </w:rPr>
        <w:t>, 202</w:t>
      </w:r>
      <w:r w:rsidR="001D602A">
        <w:rPr>
          <w:color w:val="000000" w:themeColor="text1"/>
          <w:sz w:val="24"/>
          <w:szCs w:val="24"/>
        </w:rPr>
        <w:t>4</w:t>
      </w:r>
      <w:r w:rsidRPr="006824BD">
        <w:rPr>
          <w:color w:val="000000" w:themeColor="text1"/>
          <w:sz w:val="24"/>
          <w:szCs w:val="24"/>
        </w:rPr>
        <w:t xml:space="preserve">, the Office of Energy Infrastructure Safety (Energy Safety) issued its </w:t>
      </w:r>
      <w:r w:rsidR="00337631">
        <w:rPr>
          <w:i/>
          <w:iCs/>
          <w:color w:val="000000" w:themeColor="text1"/>
          <w:sz w:val="24"/>
          <w:szCs w:val="24"/>
        </w:rPr>
        <w:t>Draft Decision</w:t>
      </w:r>
      <w:r w:rsidRPr="006824BD">
        <w:rPr>
          <w:i/>
          <w:iCs/>
          <w:color w:val="000000" w:themeColor="text1"/>
          <w:sz w:val="24"/>
          <w:szCs w:val="24"/>
        </w:rPr>
        <w:t xml:space="preserve"> on 2025 Wildfire Mitigation Plan </w:t>
      </w:r>
      <w:r w:rsidR="001D602A">
        <w:rPr>
          <w:i/>
          <w:iCs/>
          <w:color w:val="000000" w:themeColor="text1"/>
          <w:sz w:val="24"/>
          <w:szCs w:val="24"/>
        </w:rPr>
        <w:t xml:space="preserve">Update </w:t>
      </w:r>
      <w:r w:rsidRPr="006824BD">
        <w:rPr>
          <w:i/>
          <w:iCs/>
          <w:color w:val="000000" w:themeColor="text1"/>
          <w:sz w:val="24"/>
          <w:szCs w:val="24"/>
        </w:rPr>
        <w:t xml:space="preserve">of Southern California Edison Company </w:t>
      </w:r>
      <w:r w:rsidRPr="006824BD">
        <w:rPr>
          <w:color w:val="000000" w:themeColor="text1"/>
          <w:sz w:val="24"/>
          <w:szCs w:val="24"/>
        </w:rPr>
        <w:t>(</w:t>
      </w:r>
      <w:r w:rsidR="00337631">
        <w:rPr>
          <w:color w:val="000000" w:themeColor="text1"/>
          <w:sz w:val="24"/>
          <w:szCs w:val="24"/>
        </w:rPr>
        <w:t>Draft Decision</w:t>
      </w:r>
      <w:r w:rsidRPr="006824BD">
        <w:rPr>
          <w:color w:val="000000" w:themeColor="text1"/>
          <w:sz w:val="24"/>
          <w:szCs w:val="24"/>
        </w:rPr>
        <w:t>).</w:t>
      </w:r>
      <w:r w:rsidR="000D006E" w:rsidRPr="00C43951">
        <w:rPr>
          <w:rStyle w:val="FootnoteReference"/>
          <w:sz w:val="24"/>
          <w:szCs w:val="24"/>
        </w:rPr>
        <w:footnoteReference w:id="4"/>
      </w:r>
      <w:r w:rsidRPr="006824BD">
        <w:rPr>
          <w:b/>
          <w:bCs/>
          <w:color w:val="000000" w:themeColor="text1"/>
          <w:sz w:val="24"/>
          <w:szCs w:val="24"/>
        </w:rPr>
        <w:t xml:space="preserve"> </w:t>
      </w:r>
      <w:r w:rsidR="001E0D60">
        <w:rPr>
          <w:b/>
          <w:bCs/>
          <w:color w:val="000000" w:themeColor="text1"/>
          <w:sz w:val="24"/>
          <w:szCs w:val="24"/>
        </w:rPr>
        <w:t xml:space="preserve"> </w:t>
      </w:r>
      <w:r w:rsidRPr="006824BD">
        <w:rPr>
          <w:color w:val="000000" w:themeColor="text1"/>
          <w:sz w:val="24"/>
          <w:szCs w:val="24"/>
        </w:rPr>
        <w:t xml:space="preserve">The cover letter of the </w:t>
      </w:r>
      <w:r w:rsidR="00337631">
        <w:rPr>
          <w:color w:val="000000" w:themeColor="text1"/>
          <w:sz w:val="24"/>
          <w:szCs w:val="24"/>
        </w:rPr>
        <w:t>Draft Decision</w:t>
      </w:r>
      <w:r w:rsidRPr="006824BD">
        <w:rPr>
          <w:color w:val="000000" w:themeColor="text1"/>
          <w:sz w:val="24"/>
          <w:szCs w:val="24"/>
        </w:rPr>
        <w:t xml:space="preserve"> invites interested persons to file opening comments by September </w:t>
      </w:r>
      <w:r w:rsidR="00C470A1">
        <w:rPr>
          <w:color w:val="000000" w:themeColor="text1"/>
          <w:sz w:val="24"/>
          <w:szCs w:val="24"/>
        </w:rPr>
        <w:t>11</w:t>
      </w:r>
      <w:r w:rsidRPr="006824BD">
        <w:rPr>
          <w:color w:val="000000" w:themeColor="text1"/>
          <w:sz w:val="24"/>
          <w:szCs w:val="24"/>
        </w:rPr>
        <w:t>, 202</w:t>
      </w:r>
      <w:r w:rsidR="00C470A1">
        <w:rPr>
          <w:color w:val="000000" w:themeColor="text1"/>
          <w:sz w:val="24"/>
          <w:szCs w:val="24"/>
        </w:rPr>
        <w:t>4</w:t>
      </w:r>
      <w:r w:rsidRPr="006824BD">
        <w:rPr>
          <w:color w:val="000000" w:themeColor="text1"/>
          <w:sz w:val="24"/>
          <w:szCs w:val="24"/>
        </w:rPr>
        <w:t xml:space="preserve"> and reply comments by September </w:t>
      </w:r>
      <w:r w:rsidR="00E81677">
        <w:rPr>
          <w:color w:val="000000" w:themeColor="text1"/>
          <w:sz w:val="24"/>
          <w:szCs w:val="24"/>
        </w:rPr>
        <w:t>23</w:t>
      </w:r>
      <w:r w:rsidRPr="006824BD">
        <w:rPr>
          <w:color w:val="000000" w:themeColor="text1"/>
          <w:sz w:val="24"/>
          <w:szCs w:val="24"/>
        </w:rPr>
        <w:t xml:space="preserve">, </w:t>
      </w:r>
      <w:r w:rsidR="00E81677">
        <w:rPr>
          <w:color w:val="000000" w:themeColor="text1"/>
          <w:sz w:val="24"/>
          <w:szCs w:val="24"/>
        </w:rPr>
        <w:t>2024</w:t>
      </w:r>
      <w:r w:rsidRPr="006824BD">
        <w:rPr>
          <w:color w:val="000000" w:themeColor="text1"/>
          <w:sz w:val="24"/>
          <w:szCs w:val="24"/>
        </w:rPr>
        <w:t xml:space="preserve">. </w:t>
      </w:r>
    </w:p>
    <w:p w14:paraId="3BAA36E3" w14:textId="1FA88377" w:rsidR="006824BD" w:rsidRPr="006824BD" w:rsidRDefault="006824BD" w:rsidP="006824BD">
      <w:pPr>
        <w:spacing w:line="360" w:lineRule="auto"/>
        <w:ind w:firstLine="720"/>
        <w:rPr>
          <w:color w:val="000000" w:themeColor="text1"/>
          <w:sz w:val="24"/>
          <w:szCs w:val="24"/>
        </w:rPr>
      </w:pPr>
      <w:r w:rsidRPr="006824BD">
        <w:rPr>
          <w:color w:val="000000" w:themeColor="text1"/>
          <w:sz w:val="24"/>
          <w:szCs w:val="24"/>
        </w:rPr>
        <w:t xml:space="preserve">Pursuant to the </w:t>
      </w:r>
      <w:r w:rsidR="008774F1" w:rsidRPr="00B23EE1">
        <w:rPr>
          <w:color w:val="000000" w:themeColor="text1"/>
          <w:sz w:val="24"/>
          <w:szCs w:val="24"/>
        </w:rPr>
        <w:t xml:space="preserve">Energy Safety </w:t>
      </w:r>
      <w:r w:rsidR="008774F1">
        <w:rPr>
          <w:i/>
          <w:iCs/>
          <w:color w:val="000000" w:themeColor="text1"/>
          <w:sz w:val="24"/>
          <w:szCs w:val="24"/>
        </w:rPr>
        <w:t>Revised</w:t>
      </w:r>
      <w:r w:rsidR="008774F1" w:rsidRPr="00B23EE1">
        <w:rPr>
          <w:i/>
          <w:iCs/>
          <w:color w:val="000000" w:themeColor="text1"/>
          <w:sz w:val="24"/>
          <w:szCs w:val="24"/>
        </w:rPr>
        <w:t xml:space="preserve"> 2023-2025 Wildfire Mitigation Plan Process and Evaluation Guidelines </w:t>
      </w:r>
      <w:r w:rsidR="008774F1" w:rsidRPr="00B23EE1">
        <w:rPr>
          <w:color w:val="000000" w:themeColor="text1"/>
          <w:sz w:val="24"/>
          <w:szCs w:val="24"/>
        </w:rPr>
        <w:t>(WMP Process Guidelines</w:t>
      </w:r>
      <w:r w:rsidR="008774F1" w:rsidRPr="002A63EE">
        <w:rPr>
          <w:color w:val="000000" w:themeColor="text1"/>
          <w:sz w:val="24"/>
          <w:szCs w:val="24"/>
        </w:rPr>
        <w:t>)</w:t>
      </w:r>
      <w:r w:rsidR="00F111E8">
        <w:rPr>
          <w:color w:val="000000" w:themeColor="text1"/>
          <w:sz w:val="24"/>
          <w:szCs w:val="24"/>
        </w:rPr>
        <w:t>,</w:t>
      </w:r>
      <w:r w:rsidR="008774F1" w:rsidRPr="002A63EE">
        <w:rPr>
          <w:rStyle w:val="FootnoteReference"/>
          <w:sz w:val="24"/>
          <w:szCs w:val="24"/>
        </w:rPr>
        <w:footnoteReference w:id="5"/>
      </w:r>
      <w:r w:rsidR="008774F1" w:rsidRPr="002A63EE">
        <w:rPr>
          <w:color w:val="000000" w:themeColor="text1"/>
          <w:sz w:val="24"/>
          <w:szCs w:val="24"/>
        </w:rPr>
        <w:t xml:space="preserve"> </w:t>
      </w:r>
      <w:r w:rsidR="008774F1" w:rsidRPr="00B23EE1">
        <w:rPr>
          <w:color w:val="000000" w:themeColor="text1"/>
          <w:sz w:val="24"/>
          <w:szCs w:val="24"/>
        </w:rPr>
        <w:t xml:space="preserve">the </w:t>
      </w:r>
      <w:r w:rsidR="008774F1" w:rsidRPr="002A63EE">
        <w:rPr>
          <w:i/>
          <w:iCs/>
          <w:color w:val="000000" w:themeColor="text1"/>
          <w:sz w:val="24"/>
          <w:szCs w:val="24"/>
        </w:rPr>
        <w:t>Revised 2025 Wildfire Mitigation Plan Update</w:t>
      </w:r>
      <w:r w:rsidR="008774F1" w:rsidRPr="00B23EE1">
        <w:rPr>
          <w:i/>
          <w:iCs/>
          <w:color w:val="000000" w:themeColor="text1"/>
          <w:sz w:val="24"/>
          <w:szCs w:val="24"/>
        </w:rPr>
        <w:t xml:space="preserve"> Schedule</w:t>
      </w:r>
      <w:r w:rsidR="00F111E8">
        <w:rPr>
          <w:color w:val="000000" w:themeColor="text1"/>
          <w:sz w:val="24"/>
          <w:szCs w:val="24"/>
        </w:rPr>
        <w:t>,</w:t>
      </w:r>
      <w:r w:rsidR="008774F1" w:rsidRPr="002A63EE">
        <w:rPr>
          <w:rStyle w:val="FootnoteReference"/>
          <w:sz w:val="24"/>
          <w:szCs w:val="24"/>
        </w:rPr>
        <w:footnoteReference w:id="6"/>
      </w:r>
      <w:r w:rsidR="008774F1" w:rsidRPr="002A63EE">
        <w:rPr>
          <w:color w:val="000000" w:themeColor="text1"/>
          <w:sz w:val="24"/>
          <w:szCs w:val="24"/>
        </w:rPr>
        <w:t xml:space="preserve"> </w:t>
      </w:r>
      <w:r w:rsidRPr="006824BD">
        <w:rPr>
          <w:color w:val="000000" w:themeColor="text1"/>
          <w:sz w:val="24"/>
          <w:szCs w:val="24"/>
        </w:rPr>
        <w:t xml:space="preserve"> </w:t>
      </w:r>
      <w:r w:rsidR="00F111E8">
        <w:rPr>
          <w:color w:val="000000" w:themeColor="text1"/>
          <w:sz w:val="24"/>
          <w:szCs w:val="24"/>
        </w:rPr>
        <w:t>(</w:t>
      </w:r>
      <w:r w:rsidR="00083210">
        <w:rPr>
          <w:color w:val="000000" w:themeColor="text1"/>
          <w:sz w:val="24"/>
          <w:szCs w:val="24"/>
        </w:rPr>
        <w:t xml:space="preserve">Revised </w:t>
      </w:r>
      <w:r w:rsidRPr="006824BD">
        <w:rPr>
          <w:color w:val="000000" w:themeColor="text1"/>
          <w:sz w:val="24"/>
          <w:szCs w:val="24"/>
        </w:rPr>
        <w:t xml:space="preserve">WMP </w:t>
      </w:r>
      <w:r w:rsidR="00083210">
        <w:rPr>
          <w:color w:val="000000" w:themeColor="text1"/>
          <w:sz w:val="24"/>
          <w:szCs w:val="24"/>
        </w:rPr>
        <w:t>Update Schedule</w:t>
      </w:r>
      <w:r w:rsidRPr="006824BD">
        <w:rPr>
          <w:color w:val="000000" w:themeColor="text1"/>
          <w:sz w:val="24"/>
          <w:szCs w:val="24"/>
        </w:rPr>
        <w:t>)</w:t>
      </w:r>
      <w:r w:rsidR="0047261A">
        <w:rPr>
          <w:color w:val="000000" w:themeColor="text1"/>
          <w:sz w:val="24"/>
          <w:szCs w:val="24"/>
        </w:rPr>
        <w:t>,</w:t>
      </w:r>
      <w:r w:rsidRPr="006824BD">
        <w:rPr>
          <w:color w:val="000000" w:themeColor="text1"/>
          <w:sz w:val="24"/>
          <w:szCs w:val="24"/>
        </w:rPr>
        <w:t xml:space="preserve"> and the cover letter of the </w:t>
      </w:r>
      <w:r w:rsidR="00337631">
        <w:rPr>
          <w:color w:val="000000" w:themeColor="text1"/>
          <w:sz w:val="24"/>
          <w:szCs w:val="24"/>
        </w:rPr>
        <w:t>Draft Decision</w:t>
      </w:r>
      <w:r w:rsidRPr="006824BD">
        <w:rPr>
          <w:color w:val="000000" w:themeColor="text1"/>
          <w:sz w:val="24"/>
          <w:szCs w:val="24"/>
        </w:rPr>
        <w:t>,</w:t>
      </w:r>
      <w:r w:rsidR="00E81677">
        <w:rPr>
          <w:b/>
          <w:bCs/>
          <w:color w:val="000000" w:themeColor="text1"/>
          <w:sz w:val="24"/>
          <w:szCs w:val="24"/>
        </w:rPr>
        <w:t xml:space="preserve"> </w:t>
      </w:r>
      <w:r w:rsidRPr="006824BD">
        <w:rPr>
          <w:color w:val="000000" w:themeColor="text1"/>
          <w:sz w:val="24"/>
          <w:szCs w:val="24"/>
        </w:rPr>
        <w:t xml:space="preserve">Cal Advocates submits these comments on the </w:t>
      </w:r>
      <w:r w:rsidR="00337631">
        <w:rPr>
          <w:color w:val="000000" w:themeColor="text1"/>
          <w:sz w:val="24"/>
          <w:szCs w:val="24"/>
        </w:rPr>
        <w:t>Draft Decision</w:t>
      </w:r>
      <w:r w:rsidRPr="006824BD">
        <w:rPr>
          <w:color w:val="000000" w:themeColor="text1"/>
          <w:sz w:val="24"/>
          <w:szCs w:val="24"/>
        </w:rPr>
        <w:t xml:space="preserve">. </w:t>
      </w:r>
      <w:r w:rsidR="001E0D60">
        <w:rPr>
          <w:color w:val="000000" w:themeColor="text1"/>
          <w:sz w:val="24"/>
          <w:szCs w:val="24"/>
        </w:rPr>
        <w:t xml:space="preserve"> </w:t>
      </w:r>
      <w:r w:rsidRPr="006824BD">
        <w:rPr>
          <w:color w:val="000000" w:themeColor="text1"/>
          <w:sz w:val="24"/>
          <w:szCs w:val="24"/>
        </w:rPr>
        <w:t xml:space="preserve">In these comments, Cal Advocates makes the following principal recommendations: </w:t>
      </w:r>
    </w:p>
    <w:p w14:paraId="04DA0DE5" w14:textId="594E6767" w:rsidR="00323BA7" w:rsidRPr="00323BA7" w:rsidRDefault="00323BA7" w:rsidP="00C03155">
      <w:pPr>
        <w:pStyle w:val="ListParagraph"/>
        <w:numPr>
          <w:ilvl w:val="0"/>
          <w:numId w:val="36"/>
        </w:numPr>
        <w:spacing w:after="120"/>
        <w:ind w:left="1080" w:right="1440"/>
        <w:rPr>
          <w:rFonts w:ascii="Times New Roman" w:eastAsia="Times New Roman" w:hAnsi="Times New Roman" w:cs="Times New Roman"/>
          <w:color w:val="000000" w:themeColor="text1"/>
          <w:sz w:val="24"/>
          <w:szCs w:val="24"/>
        </w:rPr>
      </w:pPr>
      <w:r w:rsidRPr="00323BA7">
        <w:rPr>
          <w:rFonts w:ascii="Times New Roman" w:eastAsia="Times New Roman" w:hAnsi="Times New Roman" w:cs="Times New Roman"/>
          <w:color w:val="000000" w:themeColor="text1"/>
          <w:sz w:val="24"/>
          <w:szCs w:val="24"/>
        </w:rPr>
        <w:t>Energy Safety should require SCE to provide additional detail that demonstrate</w:t>
      </w:r>
      <w:r w:rsidR="00353805">
        <w:rPr>
          <w:rFonts w:ascii="Times New Roman" w:eastAsia="Times New Roman" w:hAnsi="Times New Roman" w:cs="Times New Roman"/>
          <w:color w:val="000000" w:themeColor="text1"/>
          <w:sz w:val="24"/>
          <w:szCs w:val="24"/>
        </w:rPr>
        <w:t>s</w:t>
      </w:r>
      <w:r w:rsidRPr="00323BA7">
        <w:rPr>
          <w:rFonts w:ascii="Times New Roman" w:eastAsia="Times New Roman" w:hAnsi="Times New Roman" w:cs="Times New Roman"/>
          <w:color w:val="000000" w:themeColor="text1"/>
          <w:sz w:val="24"/>
          <w:szCs w:val="24"/>
        </w:rPr>
        <w:t xml:space="preserve"> the effectiveness of interim mitigations during grid hardening delays.</w:t>
      </w:r>
    </w:p>
    <w:p w14:paraId="675459DB" w14:textId="385CCB67" w:rsidR="00B15720" w:rsidRPr="00B15720" w:rsidRDefault="00B15720" w:rsidP="00C03155">
      <w:pPr>
        <w:pStyle w:val="ListParagraph"/>
        <w:numPr>
          <w:ilvl w:val="0"/>
          <w:numId w:val="36"/>
        </w:numPr>
        <w:spacing w:after="120"/>
        <w:ind w:left="1080" w:right="1440"/>
        <w:rPr>
          <w:rFonts w:ascii="Times New Roman" w:eastAsia="Times New Roman" w:hAnsi="Times New Roman" w:cs="Times New Roman"/>
          <w:color w:val="000000" w:themeColor="text1"/>
          <w:sz w:val="24"/>
          <w:szCs w:val="24"/>
        </w:rPr>
      </w:pPr>
      <w:r w:rsidRPr="00B15720">
        <w:rPr>
          <w:rFonts w:ascii="Times New Roman" w:eastAsia="Times New Roman" w:hAnsi="Times New Roman" w:cs="Times New Roman"/>
          <w:color w:val="000000" w:themeColor="text1"/>
          <w:sz w:val="24"/>
          <w:szCs w:val="24"/>
        </w:rPr>
        <w:t>Energy Safety should require a more forward</w:t>
      </w:r>
      <w:r w:rsidR="00353805">
        <w:rPr>
          <w:rFonts w:ascii="Times New Roman" w:eastAsia="Times New Roman" w:hAnsi="Times New Roman" w:cs="Times New Roman"/>
          <w:color w:val="000000" w:themeColor="text1"/>
          <w:sz w:val="24"/>
          <w:szCs w:val="24"/>
        </w:rPr>
        <w:t>-</w:t>
      </w:r>
      <w:r w:rsidRPr="00B15720">
        <w:rPr>
          <w:rFonts w:ascii="Times New Roman" w:eastAsia="Times New Roman" w:hAnsi="Times New Roman" w:cs="Times New Roman"/>
          <w:color w:val="000000" w:themeColor="text1"/>
          <w:sz w:val="24"/>
          <w:szCs w:val="24"/>
        </w:rPr>
        <w:t xml:space="preserve">looking approach </w:t>
      </w:r>
      <w:r w:rsidR="00651E00">
        <w:rPr>
          <w:rFonts w:ascii="Times New Roman" w:eastAsia="Times New Roman" w:hAnsi="Times New Roman" w:cs="Times New Roman"/>
          <w:color w:val="000000" w:themeColor="text1"/>
          <w:sz w:val="24"/>
          <w:szCs w:val="24"/>
        </w:rPr>
        <w:t>when</w:t>
      </w:r>
      <w:r w:rsidRPr="00B15720">
        <w:rPr>
          <w:rFonts w:ascii="Times New Roman" w:eastAsia="Times New Roman" w:hAnsi="Times New Roman" w:cs="Times New Roman"/>
          <w:color w:val="000000" w:themeColor="text1"/>
          <w:sz w:val="24"/>
          <w:szCs w:val="24"/>
        </w:rPr>
        <w:t xml:space="preserve"> setting grid hardening targets.</w:t>
      </w:r>
    </w:p>
    <w:p w14:paraId="01A352A3" w14:textId="2213A9B5" w:rsidR="006824BD" w:rsidRPr="000D29AE" w:rsidRDefault="00E14160" w:rsidP="00C03155">
      <w:pPr>
        <w:pStyle w:val="ListParagraph"/>
        <w:numPr>
          <w:ilvl w:val="0"/>
          <w:numId w:val="36"/>
        </w:numPr>
        <w:spacing w:after="120"/>
        <w:ind w:left="1080" w:right="1440"/>
        <w:rPr>
          <w:color w:val="000000" w:themeColor="text1"/>
          <w:sz w:val="24"/>
          <w:szCs w:val="24"/>
        </w:rPr>
      </w:pPr>
      <w:r w:rsidRPr="00E958E4">
        <w:rPr>
          <w:rFonts w:ascii="Times New Roman" w:eastAsia="Times New Roman" w:hAnsi="Times New Roman" w:cs="Times New Roman"/>
          <w:color w:val="000000" w:themeColor="text1"/>
          <w:sz w:val="24"/>
          <w:szCs w:val="24"/>
        </w:rPr>
        <w:t>Energy Safety should require SCE to improve work order prioritization and accountability</w:t>
      </w:r>
      <w:r w:rsidR="00E958E4" w:rsidRPr="00E958E4">
        <w:rPr>
          <w:rFonts w:ascii="Times New Roman" w:eastAsia="Times New Roman" w:hAnsi="Times New Roman" w:cs="Times New Roman"/>
          <w:color w:val="000000" w:themeColor="text1"/>
          <w:sz w:val="24"/>
          <w:szCs w:val="24"/>
        </w:rPr>
        <w:t>.</w:t>
      </w:r>
    </w:p>
    <w:p w14:paraId="5A11C453" w14:textId="5556B387" w:rsidR="00603913" w:rsidRPr="00C159D8" w:rsidRDefault="0091590E" w:rsidP="00DC55BB">
      <w:pPr>
        <w:pStyle w:val="Heading1"/>
        <w:rPr>
          <w:sz w:val="24"/>
          <w:szCs w:val="24"/>
        </w:rPr>
      </w:pPr>
      <w:bookmarkStart w:id="2" w:name="_Toc176952483"/>
      <w:bookmarkStart w:id="3" w:name="_Toc67110674"/>
      <w:r w:rsidRPr="00C159D8">
        <w:rPr>
          <w:sz w:val="24"/>
          <w:szCs w:val="24"/>
        </w:rPr>
        <w:lastRenderedPageBreak/>
        <w:t>GRID HARDENING</w:t>
      </w:r>
      <w:bookmarkEnd w:id="2"/>
    </w:p>
    <w:p w14:paraId="76A57DB0" w14:textId="4FF13597" w:rsidR="00603913" w:rsidRPr="00C159D8" w:rsidRDefault="00603913" w:rsidP="00DC55BB">
      <w:pPr>
        <w:pStyle w:val="Heading2"/>
        <w:rPr>
          <w:sz w:val="24"/>
          <w:szCs w:val="24"/>
        </w:rPr>
      </w:pPr>
      <w:bookmarkStart w:id="4" w:name="_Hlk176777663"/>
      <w:bookmarkStart w:id="5" w:name="_Toc176952484"/>
      <w:r w:rsidRPr="00C159D8">
        <w:rPr>
          <w:sz w:val="24"/>
          <w:szCs w:val="24"/>
        </w:rPr>
        <w:t xml:space="preserve">Energy Safety </w:t>
      </w:r>
      <w:r w:rsidR="003F00BD" w:rsidRPr="00C159D8">
        <w:rPr>
          <w:sz w:val="24"/>
          <w:szCs w:val="24"/>
        </w:rPr>
        <w:t xml:space="preserve">should require </w:t>
      </w:r>
      <w:r w:rsidR="00EA349E" w:rsidRPr="00C159D8">
        <w:rPr>
          <w:sz w:val="24"/>
          <w:szCs w:val="24"/>
        </w:rPr>
        <w:t xml:space="preserve">that </w:t>
      </w:r>
      <w:r w:rsidR="003F00BD" w:rsidRPr="00C159D8">
        <w:rPr>
          <w:sz w:val="24"/>
          <w:szCs w:val="24"/>
        </w:rPr>
        <w:t xml:space="preserve">SCE </w:t>
      </w:r>
      <w:r w:rsidR="00C6188D" w:rsidRPr="00C159D8">
        <w:rPr>
          <w:sz w:val="24"/>
          <w:szCs w:val="24"/>
        </w:rPr>
        <w:t>demonstrate</w:t>
      </w:r>
      <w:r w:rsidR="003F00BD" w:rsidRPr="00C159D8">
        <w:rPr>
          <w:sz w:val="24"/>
          <w:szCs w:val="24"/>
        </w:rPr>
        <w:t xml:space="preserve"> the effectiveness of interim mitigations during grid hardening delays</w:t>
      </w:r>
      <w:bookmarkEnd w:id="4"/>
      <w:r w:rsidR="003F00BD" w:rsidRPr="00C159D8">
        <w:rPr>
          <w:sz w:val="24"/>
          <w:szCs w:val="24"/>
        </w:rPr>
        <w:t>.</w:t>
      </w:r>
      <w:bookmarkEnd w:id="5"/>
    </w:p>
    <w:p w14:paraId="4E827C95" w14:textId="0EAB1D89" w:rsidR="0077491F" w:rsidRPr="0077491F" w:rsidRDefault="0077491F" w:rsidP="0077491F">
      <w:pPr>
        <w:pStyle w:val="BodyText"/>
        <w:rPr>
          <w:color w:val="000000" w:themeColor="text1"/>
          <w:sz w:val="24"/>
          <w:szCs w:val="24"/>
        </w:rPr>
      </w:pPr>
      <w:r w:rsidRPr="0077491F">
        <w:rPr>
          <w:color w:val="000000" w:themeColor="text1"/>
          <w:sz w:val="24"/>
          <w:szCs w:val="24"/>
        </w:rPr>
        <w:t xml:space="preserve">While Energy Safety’s </w:t>
      </w:r>
      <w:r w:rsidR="00337631">
        <w:rPr>
          <w:color w:val="000000" w:themeColor="text1"/>
          <w:sz w:val="24"/>
          <w:szCs w:val="24"/>
        </w:rPr>
        <w:t>Draft Decision</w:t>
      </w:r>
      <w:r w:rsidRPr="0077491F">
        <w:rPr>
          <w:color w:val="000000" w:themeColor="text1"/>
          <w:sz w:val="24"/>
          <w:szCs w:val="24"/>
        </w:rPr>
        <w:t xml:space="preserve"> recognizes the importance of addressing interim risk mitigations</w:t>
      </w:r>
      <w:r w:rsidR="00353805">
        <w:rPr>
          <w:color w:val="000000" w:themeColor="text1"/>
          <w:sz w:val="24"/>
          <w:szCs w:val="24"/>
        </w:rPr>
        <w:t>,</w:t>
      </w:r>
      <w:r w:rsidRPr="0077491F">
        <w:rPr>
          <w:color w:val="000000" w:themeColor="text1"/>
          <w:sz w:val="24"/>
          <w:szCs w:val="24"/>
        </w:rPr>
        <w:t xml:space="preserve"> it stops short of requiring SCE to provide comprehensive contingency plans that account for potential delays in </w:t>
      </w:r>
      <w:r w:rsidR="006E76D6">
        <w:rPr>
          <w:color w:val="000000" w:themeColor="text1"/>
          <w:sz w:val="24"/>
          <w:szCs w:val="24"/>
        </w:rPr>
        <w:t>grid hardening</w:t>
      </w:r>
      <w:r w:rsidRPr="0077491F">
        <w:rPr>
          <w:color w:val="000000" w:themeColor="text1"/>
          <w:sz w:val="24"/>
          <w:szCs w:val="24"/>
        </w:rPr>
        <w:t xml:space="preserve"> projects.</w:t>
      </w:r>
      <w:r w:rsidRPr="001E0D60">
        <w:rPr>
          <w:b/>
          <w:bCs/>
          <w:color w:val="000000" w:themeColor="text1"/>
          <w:sz w:val="24"/>
          <w:szCs w:val="24"/>
          <w:u w:val="single"/>
          <w:vertAlign w:val="superscript"/>
        </w:rPr>
        <w:footnoteReference w:id="7"/>
      </w:r>
      <w:r w:rsidRPr="0077491F">
        <w:rPr>
          <w:color w:val="000000" w:themeColor="text1"/>
          <w:sz w:val="24"/>
          <w:szCs w:val="24"/>
        </w:rPr>
        <w:t xml:space="preserve"> </w:t>
      </w:r>
      <w:r w:rsidR="001E0D60">
        <w:rPr>
          <w:color w:val="000000" w:themeColor="text1"/>
          <w:sz w:val="24"/>
          <w:szCs w:val="24"/>
        </w:rPr>
        <w:t xml:space="preserve"> </w:t>
      </w:r>
      <w:r w:rsidRPr="0077491F">
        <w:rPr>
          <w:color w:val="000000" w:themeColor="text1"/>
          <w:sz w:val="24"/>
          <w:szCs w:val="24"/>
        </w:rPr>
        <w:t xml:space="preserve">Without such plans, </w:t>
      </w:r>
      <w:r w:rsidR="00EC78F0" w:rsidRPr="0077491F">
        <w:rPr>
          <w:color w:val="000000" w:themeColor="text1"/>
          <w:sz w:val="24"/>
          <w:szCs w:val="24"/>
        </w:rPr>
        <w:t>Severe Risk Areas</w:t>
      </w:r>
      <w:r w:rsidR="00EC78F0">
        <w:rPr>
          <w:color w:val="000000" w:themeColor="text1"/>
          <w:sz w:val="24"/>
          <w:szCs w:val="24"/>
        </w:rPr>
        <w:t xml:space="preserve"> </w:t>
      </w:r>
      <w:r w:rsidR="00EC78F0" w:rsidRPr="0077491F">
        <w:rPr>
          <w:color w:val="000000" w:themeColor="text1"/>
          <w:sz w:val="24"/>
          <w:szCs w:val="24"/>
        </w:rPr>
        <w:t>(</w:t>
      </w:r>
      <w:r w:rsidRPr="0077491F">
        <w:rPr>
          <w:color w:val="000000" w:themeColor="text1"/>
          <w:sz w:val="24"/>
          <w:szCs w:val="24"/>
        </w:rPr>
        <w:t>SRA</w:t>
      </w:r>
      <w:r w:rsidR="00353805">
        <w:rPr>
          <w:color w:val="000000" w:themeColor="text1"/>
          <w:sz w:val="24"/>
          <w:szCs w:val="24"/>
        </w:rPr>
        <w:t>s</w:t>
      </w:r>
      <w:r w:rsidR="00EC78F0">
        <w:rPr>
          <w:color w:val="000000" w:themeColor="text1"/>
          <w:sz w:val="24"/>
          <w:szCs w:val="24"/>
        </w:rPr>
        <w:t>)</w:t>
      </w:r>
      <w:r w:rsidRPr="0077491F">
        <w:rPr>
          <w:color w:val="000000" w:themeColor="text1"/>
          <w:sz w:val="24"/>
          <w:szCs w:val="24"/>
        </w:rPr>
        <w:t xml:space="preserve"> may not receive the immediate attention they require, particularly if </w:t>
      </w:r>
      <w:r w:rsidR="006C28A4">
        <w:rPr>
          <w:color w:val="000000" w:themeColor="text1"/>
          <w:sz w:val="24"/>
          <w:szCs w:val="24"/>
        </w:rPr>
        <w:t>grid hardening</w:t>
      </w:r>
      <w:r w:rsidRPr="0077491F">
        <w:rPr>
          <w:color w:val="000000" w:themeColor="text1"/>
          <w:sz w:val="24"/>
          <w:szCs w:val="24"/>
        </w:rPr>
        <w:t xml:space="preserve"> projects face project delays.</w:t>
      </w:r>
    </w:p>
    <w:p w14:paraId="25212598" w14:textId="589A7D2C" w:rsidR="00B81698" w:rsidRDefault="0077491F" w:rsidP="005536D5">
      <w:pPr>
        <w:pStyle w:val="BodyText"/>
        <w:rPr>
          <w:color w:val="000000" w:themeColor="text1"/>
          <w:sz w:val="24"/>
          <w:szCs w:val="24"/>
        </w:rPr>
      </w:pPr>
      <w:r w:rsidRPr="0077491F">
        <w:rPr>
          <w:color w:val="000000" w:themeColor="text1"/>
          <w:sz w:val="24"/>
          <w:szCs w:val="24"/>
        </w:rPr>
        <w:t xml:space="preserve">SCE’s 2025 WMP Update </w:t>
      </w:r>
      <w:r w:rsidR="00BD3065">
        <w:rPr>
          <w:color w:val="000000" w:themeColor="text1"/>
          <w:sz w:val="24"/>
          <w:szCs w:val="24"/>
        </w:rPr>
        <w:t>emphasizes</w:t>
      </w:r>
      <w:r w:rsidRPr="0077491F">
        <w:rPr>
          <w:color w:val="000000" w:themeColor="text1"/>
          <w:sz w:val="24"/>
          <w:szCs w:val="24"/>
        </w:rPr>
        <w:t xml:space="preserve"> undergrounding as </w:t>
      </w:r>
      <w:r w:rsidR="00BD3065">
        <w:rPr>
          <w:color w:val="000000" w:themeColor="text1"/>
          <w:sz w:val="24"/>
          <w:szCs w:val="24"/>
        </w:rPr>
        <w:t>the</w:t>
      </w:r>
      <w:r w:rsidRPr="0077491F">
        <w:rPr>
          <w:color w:val="000000" w:themeColor="text1"/>
          <w:sz w:val="24"/>
          <w:szCs w:val="24"/>
        </w:rPr>
        <w:t xml:space="preserve"> long-term solution for mitigating wildfire risks in SRA</w:t>
      </w:r>
      <w:r w:rsidR="00EC78F0">
        <w:rPr>
          <w:color w:val="000000" w:themeColor="text1"/>
          <w:sz w:val="24"/>
          <w:szCs w:val="24"/>
        </w:rPr>
        <w:t>s</w:t>
      </w:r>
      <w:r w:rsidRPr="0077491F">
        <w:rPr>
          <w:color w:val="000000" w:themeColor="text1"/>
          <w:sz w:val="24"/>
          <w:szCs w:val="24"/>
        </w:rPr>
        <w:t>.</w:t>
      </w:r>
      <w:r w:rsidRPr="00C43951">
        <w:rPr>
          <w:rStyle w:val="FootnoteReference"/>
          <w:sz w:val="24"/>
          <w:szCs w:val="24"/>
        </w:rPr>
        <w:footnoteReference w:id="8"/>
      </w:r>
      <w:r w:rsidRPr="0077491F">
        <w:rPr>
          <w:color w:val="000000" w:themeColor="text1"/>
          <w:sz w:val="24"/>
          <w:szCs w:val="24"/>
        </w:rPr>
        <w:t xml:space="preserve"> </w:t>
      </w:r>
      <w:r w:rsidR="001E0D60">
        <w:rPr>
          <w:color w:val="000000" w:themeColor="text1"/>
          <w:sz w:val="24"/>
          <w:szCs w:val="24"/>
        </w:rPr>
        <w:t xml:space="preserve"> </w:t>
      </w:r>
      <w:r w:rsidRPr="0077491F">
        <w:rPr>
          <w:color w:val="000000" w:themeColor="text1"/>
          <w:sz w:val="24"/>
          <w:szCs w:val="24"/>
        </w:rPr>
        <w:t xml:space="preserve">This strategy is based on the </w:t>
      </w:r>
      <w:r w:rsidR="00353805">
        <w:rPr>
          <w:color w:val="000000" w:themeColor="text1"/>
          <w:sz w:val="24"/>
          <w:szCs w:val="24"/>
        </w:rPr>
        <w:t>assertion</w:t>
      </w:r>
      <w:r w:rsidR="00353805" w:rsidRPr="0077491F">
        <w:rPr>
          <w:color w:val="000000" w:themeColor="text1"/>
          <w:sz w:val="24"/>
          <w:szCs w:val="24"/>
        </w:rPr>
        <w:t xml:space="preserve"> </w:t>
      </w:r>
      <w:r w:rsidRPr="0077491F">
        <w:rPr>
          <w:color w:val="000000" w:themeColor="text1"/>
          <w:sz w:val="24"/>
          <w:szCs w:val="24"/>
        </w:rPr>
        <w:t xml:space="preserve">that undergrounding can provide durable and reliable protection against ignitions over a projected </w:t>
      </w:r>
      <w:r w:rsidR="00353805" w:rsidRPr="0077491F">
        <w:rPr>
          <w:color w:val="000000" w:themeColor="text1"/>
          <w:sz w:val="24"/>
          <w:szCs w:val="24"/>
        </w:rPr>
        <w:t xml:space="preserve">timeline </w:t>
      </w:r>
      <w:r w:rsidR="00353805">
        <w:rPr>
          <w:color w:val="000000" w:themeColor="text1"/>
          <w:sz w:val="24"/>
          <w:szCs w:val="24"/>
        </w:rPr>
        <w:t xml:space="preserve">of </w:t>
      </w:r>
      <w:r w:rsidRPr="0077491F">
        <w:rPr>
          <w:color w:val="000000" w:themeColor="text1"/>
          <w:sz w:val="24"/>
          <w:szCs w:val="24"/>
        </w:rPr>
        <w:t>45 year</w:t>
      </w:r>
      <w:r w:rsidR="00353805">
        <w:rPr>
          <w:color w:val="000000" w:themeColor="text1"/>
          <w:sz w:val="24"/>
          <w:szCs w:val="24"/>
        </w:rPr>
        <w:t>s or more</w:t>
      </w:r>
      <w:r w:rsidRPr="0077491F">
        <w:rPr>
          <w:color w:val="000000" w:themeColor="text1"/>
          <w:sz w:val="24"/>
          <w:szCs w:val="24"/>
        </w:rPr>
        <w:t>.</w:t>
      </w:r>
      <w:r w:rsidR="006A6E39" w:rsidRPr="00C43951">
        <w:rPr>
          <w:rStyle w:val="FootnoteReference"/>
          <w:sz w:val="24"/>
          <w:szCs w:val="24"/>
        </w:rPr>
        <w:footnoteReference w:id="9"/>
      </w:r>
      <w:r w:rsidR="006A6E39">
        <w:rPr>
          <w:color w:val="000000" w:themeColor="text1"/>
          <w:sz w:val="24"/>
          <w:szCs w:val="24"/>
        </w:rPr>
        <w:t xml:space="preserve"> </w:t>
      </w:r>
      <w:r w:rsidR="001E0D60">
        <w:rPr>
          <w:color w:val="000000" w:themeColor="text1"/>
          <w:sz w:val="24"/>
          <w:szCs w:val="24"/>
        </w:rPr>
        <w:t xml:space="preserve"> </w:t>
      </w:r>
      <w:r w:rsidRPr="0077491F">
        <w:rPr>
          <w:color w:val="000000" w:themeColor="text1"/>
          <w:sz w:val="24"/>
          <w:szCs w:val="24"/>
        </w:rPr>
        <w:t>However, reliance on undergrounding introduces challenges and trade-offs, particularly in SRA</w:t>
      </w:r>
      <w:r w:rsidR="00266B9E">
        <w:rPr>
          <w:color w:val="000000" w:themeColor="text1"/>
          <w:sz w:val="24"/>
          <w:szCs w:val="24"/>
        </w:rPr>
        <w:t>s</w:t>
      </w:r>
      <w:r w:rsidRPr="0077491F">
        <w:rPr>
          <w:color w:val="000000" w:themeColor="text1"/>
          <w:sz w:val="24"/>
          <w:szCs w:val="24"/>
        </w:rPr>
        <w:t xml:space="preserve">, where terrain complexity and permitting obstacles can lead to extended project timelines, during which these vulnerable areas remain exposed. </w:t>
      </w:r>
      <w:r w:rsidR="001E0D60">
        <w:rPr>
          <w:color w:val="000000" w:themeColor="text1"/>
          <w:sz w:val="24"/>
          <w:szCs w:val="24"/>
        </w:rPr>
        <w:t xml:space="preserve"> </w:t>
      </w:r>
      <w:r w:rsidRPr="0077491F">
        <w:rPr>
          <w:color w:val="000000" w:themeColor="text1"/>
          <w:sz w:val="24"/>
          <w:szCs w:val="24"/>
        </w:rPr>
        <w:t xml:space="preserve">SCE asserts that while </w:t>
      </w:r>
      <w:r w:rsidR="00AB4734">
        <w:rPr>
          <w:color w:val="000000" w:themeColor="text1"/>
          <w:sz w:val="24"/>
          <w:szCs w:val="24"/>
        </w:rPr>
        <w:t>its</w:t>
      </w:r>
      <w:r w:rsidR="00AB4734" w:rsidRPr="0077491F">
        <w:rPr>
          <w:color w:val="000000" w:themeColor="text1"/>
          <w:sz w:val="24"/>
          <w:szCs w:val="24"/>
        </w:rPr>
        <w:t xml:space="preserve"> </w:t>
      </w:r>
      <w:r w:rsidRPr="0077491F">
        <w:rPr>
          <w:color w:val="000000" w:themeColor="text1"/>
          <w:sz w:val="24"/>
          <w:szCs w:val="24"/>
        </w:rPr>
        <w:t>primary focus is on long-term risk reduction, interim measures such as more frequent inspections and enhanced vegetation management are sufficient to manage risks in the meantime.</w:t>
      </w:r>
      <w:r w:rsidRPr="00C43951">
        <w:rPr>
          <w:rStyle w:val="FootnoteReference"/>
          <w:sz w:val="24"/>
          <w:szCs w:val="24"/>
        </w:rPr>
        <w:footnoteReference w:id="10"/>
      </w:r>
      <w:r w:rsidRPr="0077491F">
        <w:rPr>
          <w:color w:val="000000" w:themeColor="text1"/>
          <w:sz w:val="24"/>
          <w:szCs w:val="24"/>
        </w:rPr>
        <w:t xml:space="preserve"> </w:t>
      </w:r>
    </w:p>
    <w:p w14:paraId="30486231" w14:textId="33ABFE08" w:rsidR="0077491F" w:rsidRPr="0077491F" w:rsidRDefault="0077491F" w:rsidP="0077491F">
      <w:pPr>
        <w:pStyle w:val="BodyText"/>
        <w:rPr>
          <w:color w:val="000000" w:themeColor="text1"/>
          <w:sz w:val="24"/>
          <w:szCs w:val="24"/>
        </w:rPr>
      </w:pPr>
      <w:r w:rsidRPr="0077491F">
        <w:rPr>
          <w:color w:val="000000" w:themeColor="text1"/>
          <w:sz w:val="24"/>
          <w:szCs w:val="24"/>
        </w:rPr>
        <w:t xml:space="preserve">However, SCE’s 2025 WMP Update lacks detailed documentation regarding how these interim measures will be monitored, adjusted, and enforced based on real-time conditions. </w:t>
      </w:r>
      <w:r w:rsidR="001E0D60">
        <w:rPr>
          <w:color w:val="000000" w:themeColor="text1"/>
          <w:sz w:val="24"/>
          <w:szCs w:val="24"/>
        </w:rPr>
        <w:t xml:space="preserve"> </w:t>
      </w:r>
      <w:r w:rsidRPr="0077491F">
        <w:rPr>
          <w:color w:val="000000" w:themeColor="text1"/>
          <w:sz w:val="24"/>
          <w:szCs w:val="24"/>
        </w:rPr>
        <w:t xml:space="preserve">In addition, SCE’s recent performance in grid hardening projects has been inconsistent, </w:t>
      </w:r>
      <w:r w:rsidR="00A464FF">
        <w:rPr>
          <w:color w:val="000000" w:themeColor="text1"/>
          <w:sz w:val="24"/>
          <w:szCs w:val="24"/>
        </w:rPr>
        <w:t>as</w:t>
      </w:r>
      <w:r w:rsidRPr="0077491F">
        <w:rPr>
          <w:color w:val="000000" w:themeColor="text1"/>
          <w:sz w:val="24"/>
          <w:szCs w:val="24"/>
        </w:rPr>
        <w:t xml:space="preserve"> some programs </w:t>
      </w:r>
      <w:r w:rsidR="00242E00">
        <w:rPr>
          <w:color w:val="000000" w:themeColor="text1"/>
          <w:sz w:val="24"/>
          <w:szCs w:val="24"/>
        </w:rPr>
        <w:t xml:space="preserve">have </w:t>
      </w:r>
      <w:r w:rsidRPr="0077491F">
        <w:rPr>
          <w:color w:val="000000" w:themeColor="text1"/>
          <w:sz w:val="24"/>
          <w:szCs w:val="24"/>
        </w:rPr>
        <w:t>experienc</w:t>
      </w:r>
      <w:r w:rsidR="00A464FF">
        <w:rPr>
          <w:color w:val="000000" w:themeColor="text1"/>
          <w:sz w:val="24"/>
          <w:szCs w:val="24"/>
        </w:rPr>
        <w:t>ed</w:t>
      </w:r>
      <w:r w:rsidRPr="0077491F">
        <w:rPr>
          <w:color w:val="000000" w:themeColor="text1"/>
          <w:sz w:val="24"/>
          <w:szCs w:val="24"/>
        </w:rPr>
        <w:t xml:space="preserve"> significant delays.</w:t>
      </w:r>
      <w:r w:rsidRPr="001E0D60">
        <w:rPr>
          <w:rStyle w:val="FootnoteReference"/>
          <w:sz w:val="24"/>
          <w:szCs w:val="24"/>
        </w:rPr>
        <w:footnoteReference w:id="11"/>
      </w:r>
      <w:r w:rsidRPr="0077491F">
        <w:rPr>
          <w:color w:val="000000" w:themeColor="text1"/>
          <w:sz w:val="24"/>
          <w:szCs w:val="24"/>
        </w:rPr>
        <w:t xml:space="preserve"> </w:t>
      </w:r>
      <w:r w:rsidR="001E0D60">
        <w:rPr>
          <w:color w:val="000000" w:themeColor="text1"/>
          <w:sz w:val="24"/>
          <w:szCs w:val="24"/>
        </w:rPr>
        <w:t xml:space="preserve"> </w:t>
      </w:r>
      <w:r w:rsidRPr="0077491F">
        <w:rPr>
          <w:color w:val="000000" w:themeColor="text1"/>
          <w:sz w:val="24"/>
          <w:szCs w:val="24"/>
        </w:rPr>
        <w:t xml:space="preserve">These delays raise concerns about the safety measures in place during the interim period. </w:t>
      </w:r>
      <w:r w:rsidR="00C979CC">
        <w:rPr>
          <w:color w:val="000000" w:themeColor="text1"/>
          <w:sz w:val="24"/>
          <w:szCs w:val="24"/>
        </w:rPr>
        <w:t>T</w:t>
      </w:r>
      <w:r w:rsidR="00C979CC" w:rsidRPr="0077491F">
        <w:rPr>
          <w:color w:val="000000" w:themeColor="text1"/>
          <w:sz w:val="24"/>
          <w:szCs w:val="24"/>
        </w:rPr>
        <w:t xml:space="preserve">he </w:t>
      </w:r>
      <w:r w:rsidR="00337631">
        <w:rPr>
          <w:color w:val="000000" w:themeColor="text1"/>
          <w:sz w:val="24"/>
          <w:szCs w:val="24"/>
        </w:rPr>
        <w:t>Draft Decision</w:t>
      </w:r>
      <w:r w:rsidR="00C979CC" w:rsidRPr="0077491F">
        <w:rPr>
          <w:color w:val="000000" w:themeColor="text1"/>
          <w:sz w:val="24"/>
          <w:szCs w:val="24"/>
        </w:rPr>
        <w:t xml:space="preserve"> does not </w:t>
      </w:r>
      <w:r w:rsidR="00C979CC">
        <w:rPr>
          <w:color w:val="000000" w:themeColor="text1"/>
          <w:sz w:val="24"/>
          <w:szCs w:val="24"/>
        </w:rPr>
        <w:t>identify</w:t>
      </w:r>
      <w:r w:rsidR="00C979CC" w:rsidRPr="0077491F">
        <w:rPr>
          <w:color w:val="000000" w:themeColor="text1"/>
          <w:sz w:val="24"/>
          <w:szCs w:val="24"/>
        </w:rPr>
        <w:t xml:space="preserve"> the metrics and </w:t>
      </w:r>
      <w:r w:rsidR="00C979CC" w:rsidRPr="0077491F">
        <w:rPr>
          <w:color w:val="000000" w:themeColor="text1"/>
          <w:sz w:val="24"/>
          <w:szCs w:val="24"/>
        </w:rPr>
        <w:lastRenderedPageBreak/>
        <w:t xml:space="preserve">criteria that SCE should meet to </w:t>
      </w:r>
      <w:r w:rsidR="00C979CC">
        <w:rPr>
          <w:color w:val="000000" w:themeColor="text1"/>
          <w:sz w:val="24"/>
          <w:szCs w:val="24"/>
        </w:rPr>
        <w:t>demonstrate</w:t>
      </w:r>
      <w:r w:rsidR="00C979CC" w:rsidRPr="0077491F">
        <w:rPr>
          <w:color w:val="000000" w:themeColor="text1"/>
          <w:sz w:val="24"/>
          <w:szCs w:val="24"/>
        </w:rPr>
        <w:t xml:space="preserve"> the efficacy of </w:t>
      </w:r>
      <w:r w:rsidR="00C979CC">
        <w:rPr>
          <w:color w:val="000000" w:themeColor="text1"/>
          <w:sz w:val="24"/>
          <w:szCs w:val="24"/>
        </w:rPr>
        <w:t>its</w:t>
      </w:r>
      <w:r w:rsidR="00C979CC" w:rsidRPr="0077491F">
        <w:rPr>
          <w:color w:val="000000" w:themeColor="text1"/>
          <w:sz w:val="24"/>
          <w:szCs w:val="24"/>
        </w:rPr>
        <w:t xml:space="preserve"> interim actions</w:t>
      </w:r>
      <w:r w:rsidR="00C979CC">
        <w:rPr>
          <w:color w:val="000000" w:themeColor="text1"/>
          <w:sz w:val="24"/>
          <w:szCs w:val="24"/>
        </w:rPr>
        <w:t>.</w:t>
      </w:r>
      <w:r w:rsidR="00C979CC" w:rsidRPr="001E0D60">
        <w:rPr>
          <w:rStyle w:val="FootnoteReference"/>
          <w:sz w:val="24"/>
          <w:szCs w:val="24"/>
        </w:rPr>
        <w:footnoteReference w:id="12"/>
      </w:r>
      <w:r w:rsidR="00C979CC" w:rsidRPr="0077491F">
        <w:rPr>
          <w:color w:val="000000" w:themeColor="text1"/>
          <w:sz w:val="24"/>
          <w:szCs w:val="24"/>
        </w:rPr>
        <w:t xml:space="preserve"> </w:t>
      </w:r>
      <w:r w:rsidR="001E0D60">
        <w:rPr>
          <w:color w:val="000000" w:themeColor="text1"/>
          <w:sz w:val="24"/>
          <w:szCs w:val="24"/>
        </w:rPr>
        <w:t xml:space="preserve"> </w:t>
      </w:r>
      <w:r w:rsidR="00C979CC">
        <w:rPr>
          <w:color w:val="000000" w:themeColor="text1"/>
          <w:sz w:val="24"/>
          <w:szCs w:val="24"/>
        </w:rPr>
        <w:t>The</w:t>
      </w:r>
      <w:r w:rsidR="00C979CC" w:rsidRPr="0077491F">
        <w:rPr>
          <w:color w:val="000000" w:themeColor="text1"/>
          <w:sz w:val="24"/>
          <w:szCs w:val="24"/>
        </w:rPr>
        <w:t xml:space="preserve"> absence of metrics could result in diminished oversight and </w:t>
      </w:r>
      <w:r w:rsidR="00DA4E1B">
        <w:rPr>
          <w:color w:val="000000" w:themeColor="text1"/>
          <w:sz w:val="24"/>
          <w:szCs w:val="24"/>
        </w:rPr>
        <w:t xml:space="preserve">an </w:t>
      </w:r>
      <w:r w:rsidR="00C979CC" w:rsidRPr="0077491F">
        <w:rPr>
          <w:color w:val="000000" w:themeColor="text1"/>
          <w:sz w:val="24"/>
          <w:szCs w:val="24"/>
        </w:rPr>
        <w:t>elevated risk</w:t>
      </w:r>
      <w:r w:rsidR="00DA4E1B">
        <w:rPr>
          <w:color w:val="000000" w:themeColor="text1"/>
          <w:sz w:val="24"/>
          <w:szCs w:val="24"/>
        </w:rPr>
        <w:t xml:space="preserve"> of wildfire</w:t>
      </w:r>
      <w:r w:rsidR="00C979CC" w:rsidRPr="0077491F">
        <w:rPr>
          <w:color w:val="000000" w:themeColor="text1"/>
          <w:sz w:val="24"/>
          <w:szCs w:val="24"/>
        </w:rPr>
        <w:t>s.</w:t>
      </w:r>
      <w:r w:rsidR="0002172B">
        <w:rPr>
          <w:color w:val="000000" w:themeColor="text1"/>
          <w:sz w:val="24"/>
          <w:szCs w:val="24"/>
        </w:rPr>
        <w:t xml:space="preserve"> </w:t>
      </w:r>
      <w:r w:rsidRPr="0077491F">
        <w:rPr>
          <w:color w:val="000000" w:themeColor="text1"/>
          <w:sz w:val="24"/>
          <w:szCs w:val="24"/>
        </w:rPr>
        <w:t xml:space="preserve">Energy Safety </w:t>
      </w:r>
      <w:r w:rsidR="004A1263">
        <w:rPr>
          <w:color w:val="000000" w:themeColor="text1"/>
          <w:sz w:val="24"/>
          <w:szCs w:val="24"/>
        </w:rPr>
        <w:t>should</w:t>
      </w:r>
      <w:r w:rsidR="004A1263" w:rsidRPr="0077491F">
        <w:rPr>
          <w:color w:val="000000" w:themeColor="text1"/>
          <w:sz w:val="24"/>
          <w:szCs w:val="24"/>
        </w:rPr>
        <w:t xml:space="preserve"> </w:t>
      </w:r>
      <w:r w:rsidR="00C979CC">
        <w:rPr>
          <w:color w:val="000000" w:themeColor="text1"/>
          <w:sz w:val="24"/>
          <w:szCs w:val="24"/>
        </w:rPr>
        <w:t>require</w:t>
      </w:r>
      <w:r w:rsidRPr="0077491F">
        <w:rPr>
          <w:color w:val="000000" w:themeColor="text1"/>
          <w:sz w:val="24"/>
          <w:szCs w:val="24"/>
        </w:rPr>
        <w:t xml:space="preserve"> detailed evidence of the effectiveness of </w:t>
      </w:r>
      <w:r w:rsidR="0054270B">
        <w:rPr>
          <w:color w:val="000000" w:themeColor="text1"/>
          <w:sz w:val="24"/>
          <w:szCs w:val="24"/>
        </w:rPr>
        <w:t>SCE’s</w:t>
      </w:r>
      <w:r w:rsidR="0054270B" w:rsidRPr="0077491F">
        <w:rPr>
          <w:color w:val="000000" w:themeColor="text1"/>
          <w:sz w:val="24"/>
          <w:szCs w:val="24"/>
        </w:rPr>
        <w:t xml:space="preserve"> </w:t>
      </w:r>
      <w:r w:rsidRPr="0077491F">
        <w:rPr>
          <w:color w:val="000000" w:themeColor="text1"/>
          <w:sz w:val="24"/>
          <w:szCs w:val="24"/>
        </w:rPr>
        <w:t>interim mitigations.</w:t>
      </w:r>
      <w:r w:rsidR="00135F73">
        <w:rPr>
          <w:color w:val="000000" w:themeColor="text1"/>
          <w:sz w:val="24"/>
          <w:szCs w:val="24"/>
        </w:rPr>
        <w:t xml:space="preserve"> </w:t>
      </w:r>
      <w:r w:rsidR="00C979CC" w:rsidRPr="0077491F">
        <w:rPr>
          <w:color w:val="000000" w:themeColor="text1"/>
          <w:sz w:val="24"/>
          <w:szCs w:val="24"/>
        </w:rPr>
        <w:t xml:space="preserve">It is essential that Energy Safety revise the </w:t>
      </w:r>
      <w:r w:rsidR="00337631">
        <w:rPr>
          <w:color w:val="000000" w:themeColor="text1"/>
          <w:sz w:val="24"/>
          <w:szCs w:val="24"/>
        </w:rPr>
        <w:t>Draft Decision</w:t>
      </w:r>
      <w:r w:rsidR="00C979CC">
        <w:rPr>
          <w:color w:val="000000" w:themeColor="text1"/>
          <w:sz w:val="24"/>
          <w:szCs w:val="24"/>
        </w:rPr>
        <w:t xml:space="preserve"> </w:t>
      </w:r>
      <w:r w:rsidR="00C979CC" w:rsidRPr="0077491F">
        <w:rPr>
          <w:color w:val="000000" w:themeColor="text1"/>
          <w:sz w:val="24"/>
          <w:szCs w:val="24"/>
        </w:rPr>
        <w:t>to include clear, measurable metrics and criteria that SCE must adhere to.</w:t>
      </w:r>
    </w:p>
    <w:p w14:paraId="63EBAE1E" w14:textId="3FC6CD42" w:rsidR="0077491F" w:rsidRPr="0077491F" w:rsidRDefault="0077491F" w:rsidP="0077491F">
      <w:pPr>
        <w:pStyle w:val="BodyText"/>
        <w:rPr>
          <w:color w:val="000000" w:themeColor="text1"/>
          <w:sz w:val="24"/>
          <w:szCs w:val="24"/>
        </w:rPr>
      </w:pPr>
      <w:r w:rsidRPr="0077491F">
        <w:rPr>
          <w:color w:val="000000" w:themeColor="text1"/>
          <w:sz w:val="24"/>
          <w:szCs w:val="24"/>
        </w:rPr>
        <w:t>Though the intent to manage interim risks during hardening delays is commendable,</w:t>
      </w:r>
      <w:r w:rsidR="0093082B" w:rsidRPr="001E0D60">
        <w:rPr>
          <w:rStyle w:val="FootnoteReference"/>
          <w:sz w:val="24"/>
          <w:szCs w:val="24"/>
        </w:rPr>
        <w:footnoteReference w:id="13"/>
      </w:r>
      <w:r w:rsidRPr="0077491F">
        <w:rPr>
          <w:color w:val="000000" w:themeColor="text1"/>
          <w:sz w:val="24"/>
          <w:szCs w:val="24"/>
        </w:rPr>
        <w:t xml:space="preserve"> the </w:t>
      </w:r>
      <w:r w:rsidR="00337631">
        <w:rPr>
          <w:color w:val="000000" w:themeColor="text1"/>
          <w:sz w:val="24"/>
          <w:szCs w:val="24"/>
        </w:rPr>
        <w:t>Draft Decision</w:t>
      </w:r>
      <w:r w:rsidR="00AD6AB8" w:rsidRPr="0077491F">
        <w:rPr>
          <w:color w:val="000000" w:themeColor="text1"/>
          <w:sz w:val="24"/>
          <w:szCs w:val="24"/>
        </w:rPr>
        <w:t xml:space="preserve"> </w:t>
      </w:r>
      <w:r w:rsidRPr="0077491F">
        <w:rPr>
          <w:color w:val="000000" w:themeColor="text1"/>
          <w:sz w:val="24"/>
          <w:szCs w:val="24"/>
        </w:rPr>
        <w:t xml:space="preserve">overlooks key areas. </w:t>
      </w:r>
      <w:r w:rsidR="004A1263">
        <w:rPr>
          <w:color w:val="000000" w:themeColor="text1"/>
          <w:sz w:val="24"/>
          <w:szCs w:val="24"/>
        </w:rPr>
        <w:t>Energy Safety should</w:t>
      </w:r>
      <w:r w:rsidRPr="0077491F">
        <w:rPr>
          <w:color w:val="000000" w:themeColor="text1"/>
          <w:sz w:val="24"/>
          <w:szCs w:val="24"/>
        </w:rPr>
        <w:t xml:space="preserve"> strengthen the oversight process </w:t>
      </w:r>
      <w:r w:rsidR="004A1263">
        <w:rPr>
          <w:color w:val="000000" w:themeColor="text1"/>
          <w:sz w:val="24"/>
          <w:szCs w:val="24"/>
        </w:rPr>
        <w:t>to</w:t>
      </w:r>
      <w:r w:rsidR="004A1263" w:rsidRPr="0077491F">
        <w:rPr>
          <w:color w:val="000000" w:themeColor="text1"/>
          <w:sz w:val="24"/>
          <w:szCs w:val="24"/>
        </w:rPr>
        <w:t xml:space="preserve"> </w:t>
      </w:r>
      <w:r w:rsidRPr="0077491F">
        <w:rPr>
          <w:color w:val="000000" w:themeColor="text1"/>
          <w:sz w:val="24"/>
          <w:szCs w:val="24"/>
        </w:rPr>
        <w:t>ensure that SCE’s interim actions are both effective and transparent.</w:t>
      </w:r>
      <w:r w:rsidR="00466C56">
        <w:rPr>
          <w:color w:val="000000" w:themeColor="text1"/>
          <w:sz w:val="24"/>
          <w:szCs w:val="24"/>
        </w:rPr>
        <w:t xml:space="preserve"> </w:t>
      </w:r>
      <w:r w:rsidR="001E0D60">
        <w:rPr>
          <w:color w:val="000000" w:themeColor="text1"/>
          <w:sz w:val="24"/>
          <w:szCs w:val="24"/>
        </w:rPr>
        <w:t xml:space="preserve"> </w:t>
      </w:r>
      <w:r w:rsidR="00466C56">
        <w:rPr>
          <w:color w:val="000000" w:themeColor="text1"/>
          <w:sz w:val="24"/>
          <w:szCs w:val="24"/>
        </w:rPr>
        <w:t>The following</w:t>
      </w:r>
      <w:r w:rsidR="00AD6AB8">
        <w:rPr>
          <w:color w:val="000000" w:themeColor="text1"/>
          <w:sz w:val="24"/>
          <w:szCs w:val="24"/>
        </w:rPr>
        <w:t xml:space="preserve"> </w:t>
      </w:r>
      <w:r w:rsidRPr="0077491F">
        <w:rPr>
          <w:color w:val="000000" w:themeColor="text1"/>
          <w:sz w:val="24"/>
          <w:szCs w:val="24"/>
        </w:rPr>
        <w:t>recommendations focus on establishing measurable metrics and criteria and ensuring that interim mitigations are adequate</w:t>
      </w:r>
      <w:r w:rsidR="00EF2519">
        <w:rPr>
          <w:color w:val="000000" w:themeColor="text1"/>
          <w:sz w:val="24"/>
          <w:szCs w:val="24"/>
        </w:rPr>
        <w:t>:</w:t>
      </w:r>
    </w:p>
    <w:p w14:paraId="4A4C8BB8" w14:textId="30516B19" w:rsidR="0077491F" w:rsidRPr="0077491F" w:rsidRDefault="0077491F" w:rsidP="00C03155">
      <w:pPr>
        <w:pStyle w:val="BodyText"/>
        <w:numPr>
          <w:ilvl w:val="0"/>
          <w:numId w:val="34"/>
        </w:numPr>
        <w:spacing w:after="120" w:line="240" w:lineRule="auto"/>
        <w:ind w:left="990" w:right="1440"/>
        <w:rPr>
          <w:color w:val="000000" w:themeColor="text1"/>
          <w:sz w:val="24"/>
          <w:szCs w:val="24"/>
        </w:rPr>
      </w:pPr>
      <w:r w:rsidRPr="0077491F">
        <w:rPr>
          <w:color w:val="000000" w:themeColor="text1"/>
          <w:sz w:val="24"/>
          <w:szCs w:val="24"/>
        </w:rPr>
        <w:t xml:space="preserve">Energy Safety should require SCE to develop more robust contingency plans that emphasize the need for continuous monitoring and data-driven adjustments to interim measures, ensuring they remain effective throughout any delays in undergrounding projects. </w:t>
      </w:r>
      <w:r w:rsidR="001E0D60">
        <w:rPr>
          <w:color w:val="000000" w:themeColor="text1"/>
          <w:sz w:val="24"/>
          <w:szCs w:val="24"/>
        </w:rPr>
        <w:t xml:space="preserve"> </w:t>
      </w:r>
      <w:r w:rsidRPr="0077491F">
        <w:rPr>
          <w:color w:val="000000" w:themeColor="text1"/>
          <w:sz w:val="24"/>
          <w:szCs w:val="24"/>
        </w:rPr>
        <w:t>Such measures will help mitigate the interim risk of ignitions in SRA while awaiting the completion of undergrounding projects.</w:t>
      </w:r>
    </w:p>
    <w:p w14:paraId="7598E5E9" w14:textId="4333F3B9" w:rsidR="0077491F" w:rsidRPr="0077491F" w:rsidRDefault="0077491F" w:rsidP="00C03155">
      <w:pPr>
        <w:pStyle w:val="BodyText"/>
        <w:numPr>
          <w:ilvl w:val="0"/>
          <w:numId w:val="34"/>
        </w:numPr>
        <w:spacing w:after="120" w:line="240" w:lineRule="auto"/>
        <w:ind w:left="990" w:right="1440"/>
        <w:rPr>
          <w:color w:val="000000" w:themeColor="text1"/>
          <w:sz w:val="24"/>
          <w:szCs w:val="24"/>
        </w:rPr>
      </w:pPr>
      <w:r w:rsidRPr="0077491F">
        <w:rPr>
          <w:color w:val="000000" w:themeColor="text1"/>
          <w:sz w:val="24"/>
          <w:szCs w:val="24"/>
        </w:rPr>
        <w:t xml:space="preserve">Energy Safety should revise its </w:t>
      </w:r>
      <w:r w:rsidR="00337631">
        <w:rPr>
          <w:color w:val="000000" w:themeColor="text1"/>
          <w:sz w:val="24"/>
          <w:szCs w:val="24"/>
        </w:rPr>
        <w:t>Draft Decision</w:t>
      </w:r>
      <w:r w:rsidRPr="0077491F">
        <w:rPr>
          <w:color w:val="000000" w:themeColor="text1"/>
          <w:sz w:val="24"/>
          <w:szCs w:val="24"/>
        </w:rPr>
        <w:t xml:space="preserve"> to include clear and measurable metrics </w:t>
      </w:r>
      <w:r w:rsidR="009C55AE">
        <w:rPr>
          <w:color w:val="000000" w:themeColor="text1"/>
          <w:sz w:val="24"/>
          <w:szCs w:val="24"/>
        </w:rPr>
        <w:t xml:space="preserve">by which </w:t>
      </w:r>
      <w:r w:rsidRPr="0077491F">
        <w:rPr>
          <w:color w:val="000000" w:themeColor="text1"/>
          <w:sz w:val="24"/>
          <w:szCs w:val="24"/>
        </w:rPr>
        <w:t xml:space="preserve">the efficacy of </w:t>
      </w:r>
      <w:r w:rsidR="009C55AE">
        <w:rPr>
          <w:color w:val="000000" w:themeColor="text1"/>
          <w:sz w:val="24"/>
          <w:szCs w:val="24"/>
        </w:rPr>
        <w:t>SCE’s</w:t>
      </w:r>
      <w:r w:rsidRPr="0077491F">
        <w:rPr>
          <w:color w:val="000000" w:themeColor="text1"/>
          <w:sz w:val="24"/>
          <w:szCs w:val="24"/>
        </w:rPr>
        <w:t xml:space="preserve"> interim actions</w:t>
      </w:r>
      <w:r w:rsidR="009C55AE">
        <w:rPr>
          <w:color w:val="000000" w:themeColor="text1"/>
          <w:sz w:val="24"/>
          <w:szCs w:val="24"/>
        </w:rPr>
        <w:t xml:space="preserve"> should be evaluated</w:t>
      </w:r>
      <w:r w:rsidRPr="0077491F">
        <w:rPr>
          <w:color w:val="000000" w:themeColor="text1"/>
          <w:sz w:val="24"/>
          <w:szCs w:val="24"/>
        </w:rPr>
        <w:t xml:space="preserve">. </w:t>
      </w:r>
      <w:r w:rsidR="001E0D60">
        <w:rPr>
          <w:color w:val="000000" w:themeColor="text1"/>
          <w:sz w:val="24"/>
          <w:szCs w:val="24"/>
        </w:rPr>
        <w:t xml:space="preserve"> </w:t>
      </w:r>
      <w:r w:rsidRPr="0077491F">
        <w:rPr>
          <w:color w:val="000000" w:themeColor="text1"/>
          <w:sz w:val="24"/>
          <w:szCs w:val="24"/>
        </w:rPr>
        <w:t xml:space="preserve">By specifying these metrics and criteria, Energy Safety can ensure more effective oversight, reduce the potential for increased </w:t>
      </w:r>
      <w:r w:rsidR="007D0BE7">
        <w:rPr>
          <w:color w:val="000000" w:themeColor="text1"/>
          <w:sz w:val="24"/>
          <w:szCs w:val="24"/>
        </w:rPr>
        <w:t xml:space="preserve">wildfire </w:t>
      </w:r>
      <w:r w:rsidRPr="0077491F">
        <w:rPr>
          <w:color w:val="000000" w:themeColor="text1"/>
          <w:sz w:val="24"/>
          <w:szCs w:val="24"/>
        </w:rPr>
        <w:t xml:space="preserve">risks, and hold SCE accountable for maintaining safety during grid hardening delays. </w:t>
      </w:r>
    </w:p>
    <w:p w14:paraId="5CD5D1A4" w14:textId="5CCF6A2A" w:rsidR="00603913" w:rsidRPr="00B23EE1" w:rsidRDefault="0077491F" w:rsidP="00603913">
      <w:pPr>
        <w:pStyle w:val="BodyText"/>
        <w:rPr>
          <w:color w:val="000000" w:themeColor="text1"/>
          <w:sz w:val="24"/>
          <w:szCs w:val="24"/>
        </w:rPr>
      </w:pPr>
      <w:r w:rsidRPr="0077491F">
        <w:rPr>
          <w:color w:val="000000" w:themeColor="text1"/>
          <w:sz w:val="24"/>
          <w:szCs w:val="24"/>
        </w:rPr>
        <w:t>Incorporating these recommendations into the final decision will improve the effectiveness of SCE’s wildfire mitigation efforts</w:t>
      </w:r>
      <w:r w:rsidR="0054270B">
        <w:rPr>
          <w:color w:val="000000" w:themeColor="text1"/>
          <w:sz w:val="24"/>
          <w:szCs w:val="24"/>
        </w:rPr>
        <w:t xml:space="preserve"> and Energy Safety’s oversight of SCE’s efforts</w:t>
      </w:r>
      <w:r w:rsidRPr="0077491F">
        <w:rPr>
          <w:color w:val="000000" w:themeColor="text1"/>
          <w:sz w:val="24"/>
          <w:szCs w:val="24"/>
        </w:rPr>
        <w:t xml:space="preserve">. </w:t>
      </w:r>
      <w:r w:rsidR="001E0D60">
        <w:rPr>
          <w:color w:val="000000" w:themeColor="text1"/>
          <w:sz w:val="24"/>
          <w:szCs w:val="24"/>
        </w:rPr>
        <w:t xml:space="preserve"> </w:t>
      </w:r>
      <w:r w:rsidRPr="0077491F">
        <w:rPr>
          <w:color w:val="000000" w:themeColor="text1"/>
          <w:sz w:val="24"/>
          <w:szCs w:val="24"/>
        </w:rPr>
        <w:t xml:space="preserve">By doing so, Energy Safety will ensure that SCE’s approach to interim risk mitigations adequately addresses the immediate risks during </w:t>
      </w:r>
      <w:r w:rsidR="007D0BE7">
        <w:rPr>
          <w:color w:val="000000" w:themeColor="text1"/>
          <w:sz w:val="24"/>
          <w:szCs w:val="24"/>
        </w:rPr>
        <w:t>the</w:t>
      </w:r>
      <w:r w:rsidRPr="0077491F">
        <w:rPr>
          <w:color w:val="000000" w:themeColor="text1"/>
          <w:sz w:val="24"/>
          <w:szCs w:val="24"/>
        </w:rPr>
        <w:t xml:space="preserve"> prolonged</w:t>
      </w:r>
      <w:r w:rsidR="007D0BE7">
        <w:rPr>
          <w:color w:val="000000" w:themeColor="text1"/>
          <w:sz w:val="24"/>
          <w:szCs w:val="24"/>
        </w:rPr>
        <w:t xml:space="preserve"> period before</w:t>
      </w:r>
      <w:r w:rsidRPr="0077491F">
        <w:rPr>
          <w:color w:val="000000" w:themeColor="text1"/>
          <w:sz w:val="24"/>
          <w:szCs w:val="24"/>
        </w:rPr>
        <w:t xml:space="preserve"> undergrounding projects</w:t>
      </w:r>
      <w:r w:rsidR="007D0BE7">
        <w:rPr>
          <w:color w:val="000000" w:themeColor="text1"/>
          <w:sz w:val="24"/>
          <w:szCs w:val="24"/>
        </w:rPr>
        <w:t xml:space="preserve"> are complete</w:t>
      </w:r>
      <w:r w:rsidRPr="0077491F">
        <w:rPr>
          <w:color w:val="000000" w:themeColor="text1"/>
          <w:sz w:val="24"/>
          <w:szCs w:val="24"/>
        </w:rPr>
        <w:t>.</w:t>
      </w:r>
    </w:p>
    <w:p w14:paraId="462DCFC6" w14:textId="2A862093" w:rsidR="00CF04D8" w:rsidRPr="00C159D8" w:rsidRDefault="00CF04D8" w:rsidP="00CF04D8">
      <w:pPr>
        <w:pStyle w:val="Heading2"/>
        <w:rPr>
          <w:bCs/>
          <w:sz w:val="24"/>
          <w:szCs w:val="24"/>
        </w:rPr>
      </w:pPr>
      <w:bookmarkStart w:id="6" w:name="_Hlk176777675"/>
      <w:bookmarkStart w:id="7" w:name="_Toc176952485"/>
      <w:r w:rsidRPr="00C159D8">
        <w:rPr>
          <w:bCs/>
          <w:sz w:val="24"/>
          <w:szCs w:val="24"/>
        </w:rPr>
        <w:lastRenderedPageBreak/>
        <w:t>Energy Safety should require a more forward</w:t>
      </w:r>
      <w:r w:rsidR="007D0BE7" w:rsidRPr="00C159D8">
        <w:rPr>
          <w:bCs/>
          <w:sz w:val="24"/>
          <w:szCs w:val="24"/>
        </w:rPr>
        <w:t>-</w:t>
      </w:r>
      <w:r w:rsidRPr="00C159D8">
        <w:rPr>
          <w:bCs/>
          <w:sz w:val="24"/>
          <w:szCs w:val="24"/>
        </w:rPr>
        <w:t>looking approach to setting grid hardening targets</w:t>
      </w:r>
      <w:bookmarkEnd w:id="6"/>
      <w:r w:rsidRPr="00C159D8">
        <w:rPr>
          <w:bCs/>
          <w:sz w:val="24"/>
          <w:szCs w:val="24"/>
        </w:rPr>
        <w:t>.</w:t>
      </w:r>
      <w:bookmarkEnd w:id="7"/>
    </w:p>
    <w:p w14:paraId="5A0803DD" w14:textId="4E79C9DB" w:rsidR="00B76102" w:rsidRPr="00B76102" w:rsidRDefault="00B76102" w:rsidP="00B76102">
      <w:pPr>
        <w:pStyle w:val="BodyText"/>
        <w:rPr>
          <w:color w:val="000000" w:themeColor="text1"/>
          <w:sz w:val="24"/>
          <w:szCs w:val="24"/>
        </w:rPr>
      </w:pPr>
      <w:r w:rsidRPr="00B76102">
        <w:rPr>
          <w:color w:val="000000" w:themeColor="text1"/>
          <w:sz w:val="24"/>
          <w:szCs w:val="24"/>
        </w:rPr>
        <w:t xml:space="preserve">Energy Safety’s </w:t>
      </w:r>
      <w:r w:rsidR="00856C11">
        <w:rPr>
          <w:color w:val="000000" w:themeColor="text1"/>
          <w:sz w:val="24"/>
          <w:szCs w:val="24"/>
        </w:rPr>
        <w:t>D</w:t>
      </w:r>
      <w:r w:rsidRPr="00B76102">
        <w:rPr>
          <w:color w:val="000000" w:themeColor="text1"/>
          <w:sz w:val="24"/>
          <w:szCs w:val="24"/>
        </w:rPr>
        <w:t xml:space="preserve">raft </w:t>
      </w:r>
      <w:r w:rsidR="00856C11">
        <w:rPr>
          <w:color w:val="000000" w:themeColor="text1"/>
          <w:sz w:val="24"/>
          <w:szCs w:val="24"/>
        </w:rPr>
        <w:t>D</w:t>
      </w:r>
      <w:r w:rsidRPr="00B76102">
        <w:rPr>
          <w:color w:val="000000" w:themeColor="text1"/>
          <w:sz w:val="24"/>
          <w:szCs w:val="24"/>
        </w:rPr>
        <w:t>ecision acknowledges SCE’s adjustments to its 2025 targets for covered conductor installation, undergrounding, and Rapid Earth Fault Current Limiter (REFCL) Ground Fault Neutralizer (GFN) initiatives.</w:t>
      </w:r>
      <w:r w:rsidRPr="001E0D60">
        <w:rPr>
          <w:rStyle w:val="FootnoteReference"/>
          <w:sz w:val="24"/>
          <w:szCs w:val="24"/>
        </w:rPr>
        <w:footnoteReference w:id="14"/>
      </w:r>
      <w:r w:rsidRPr="00B76102">
        <w:rPr>
          <w:color w:val="000000" w:themeColor="text1"/>
          <w:sz w:val="24"/>
          <w:szCs w:val="24"/>
        </w:rPr>
        <w:t xml:space="preserve"> </w:t>
      </w:r>
      <w:r w:rsidR="001E0D60">
        <w:rPr>
          <w:color w:val="000000" w:themeColor="text1"/>
          <w:sz w:val="24"/>
          <w:szCs w:val="24"/>
        </w:rPr>
        <w:t xml:space="preserve"> </w:t>
      </w:r>
      <w:r w:rsidR="0054270B">
        <w:rPr>
          <w:color w:val="000000" w:themeColor="text1"/>
          <w:sz w:val="24"/>
          <w:szCs w:val="24"/>
        </w:rPr>
        <w:t>The</w:t>
      </w:r>
      <w:r w:rsidRPr="00B76102">
        <w:rPr>
          <w:color w:val="000000" w:themeColor="text1"/>
          <w:sz w:val="24"/>
          <w:szCs w:val="24"/>
        </w:rPr>
        <w:t xml:space="preserve"> </w:t>
      </w:r>
      <w:r w:rsidR="00886990">
        <w:rPr>
          <w:color w:val="000000" w:themeColor="text1"/>
          <w:sz w:val="24"/>
          <w:szCs w:val="24"/>
        </w:rPr>
        <w:t>D</w:t>
      </w:r>
      <w:r w:rsidRPr="00B76102">
        <w:rPr>
          <w:color w:val="000000" w:themeColor="text1"/>
          <w:sz w:val="24"/>
          <w:szCs w:val="24"/>
        </w:rPr>
        <w:t xml:space="preserve">raft </w:t>
      </w:r>
      <w:r w:rsidR="00886990">
        <w:rPr>
          <w:color w:val="000000" w:themeColor="text1"/>
          <w:sz w:val="24"/>
          <w:szCs w:val="24"/>
        </w:rPr>
        <w:t>D</w:t>
      </w:r>
      <w:r w:rsidRPr="00B76102">
        <w:rPr>
          <w:color w:val="000000" w:themeColor="text1"/>
          <w:sz w:val="24"/>
          <w:szCs w:val="24"/>
        </w:rPr>
        <w:t>ecision appears to accept these reductions based on SCE’s explanations</w:t>
      </w:r>
      <w:r w:rsidR="0054270B">
        <w:rPr>
          <w:color w:val="000000" w:themeColor="text1"/>
          <w:sz w:val="24"/>
          <w:szCs w:val="24"/>
        </w:rPr>
        <w:t>.</w:t>
      </w:r>
      <w:r w:rsidRPr="001E0D60">
        <w:rPr>
          <w:rStyle w:val="FootnoteReference"/>
          <w:sz w:val="24"/>
          <w:szCs w:val="24"/>
        </w:rPr>
        <w:footnoteReference w:id="15"/>
      </w:r>
      <w:r w:rsidRPr="00B76102">
        <w:rPr>
          <w:color w:val="000000" w:themeColor="text1"/>
          <w:sz w:val="24"/>
          <w:szCs w:val="24"/>
        </w:rPr>
        <w:t xml:space="preserve"> </w:t>
      </w:r>
      <w:r w:rsidR="001E0D60">
        <w:rPr>
          <w:color w:val="000000" w:themeColor="text1"/>
          <w:sz w:val="24"/>
          <w:szCs w:val="24"/>
        </w:rPr>
        <w:t xml:space="preserve"> </w:t>
      </w:r>
      <w:r w:rsidR="0054270B">
        <w:rPr>
          <w:color w:val="000000" w:themeColor="text1"/>
          <w:sz w:val="24"/>
          <w:szCs w:val="24"/>
        </w:rPr>
        <w:t>However, the Draft Decision</w:t>
      </w:r>
      <w:r w:rsidRPr="00B76102">
        <w:rPr>
          <w:color w:val="000000" w:themeColor="text1"/>
          <w:sz w:val="24"/>
          <w:szCs w:val="24"/>
        </w:rPr>
        <w:t xml:space="preserve"> </w:t>
      </w:r>
      <w:r w:rsidR="0054270B">
        <w:rPr>
          <w:color w:val="000000" w:themeColor="text1"/>
          <w:sz w:val="24"/>
          <w:szCs w:val="24"/>
        </w:rPr>
        <w:t>does not adequately</w:t>
      </w:r>
      <w:r w:rsidR="003C0E3B">
        <w:rPr>
          <w:color w:val="000000" w:themeColor="text1"/>
          <w:sz w:val="24"/>
          <w:szCs w:val="24"/>
        </w:rPr>
        <w:t xml:space="preserve"> address</w:t>
      </w:r>
      <w:r w:rsidRPr="00B76102">
        <w:rPr>
          <w:color w:val="000000" w:themeColor="text1"/>
          <w:sz w:val="24"/>
          <w:szCs w:val="24"/>
        </w:rPr>
        <w:t xml:space="preserve"> the potential long-term implications </w:t>
      </w:r>
      <w:r w:rsidR="00CC1E72">
        <w:rPr>
          <w:color w:val="000000" w:themeColor="text1"/>
          <w:sz w:val="24"/>
          <w:szCs w:val="24"/>
        </w:rPr>
        <w:t>for</w:t>
      </w:r>
      <w:r w:rsidRPr="00B76102">
        <w:rPr>
          <w:color w:val="000000" w:themeColor="text1"/>
          <w:sz w:val="24"/>
          <w:szCs w:val="24"/>
        </w:rPr>
        <w:t xml:space="preserve"> wildfire risk management. </w:t>
      </w:r>
      <w:r w:rsidR="001E0D60">
        <w:rPr>
          <w:color w:val="000000" w:themeColor="text1"/>
          <w:sz w:val="24"/>
          <w:szCs w:val="24"/>
        </w:rPr>
        <w:t xml:space="preserve"> </w:t>
      </w:r>
      <w:r w:rsidRPr="00B76102">
        <w:rPr>
          <w:color w:val="000000" w:themeColor="text1"/>
          <w:sz w:val="24"/>
          <w:szCs w:val="24"/>
        </w:rPr>
        <w:t xml:space="preserve">Energy Safety’s </w:t>
      </w:r>
      <w:r w:rsidR="00337631">
        <w:rPr>
          <w:color w:val="000000" w:themeColor="text1"/>
          <w:sz w:val="24"/>
          <w:szCs w:val="24"/>
        </w:rPr>
        <w:t>Draft Decision</w:t>
      </w:r>
      <w:r w:rsidRPr="00B76102">
        <w:rPr>
          <w:color w:val="000000" w:themeColor="text1"/>
          <w:sz w:val="24"/>
          <w:szCs w:val="24"/>
        </w:rPr>
        <w:t xml:space="preserve"> correctly identifies the procedural oversight,</w:t>
      </w:r>
      <w:r w:rsidRPr="001E0D60">
        <w:rPr>
          <w:rStyle w:val="FootnoteReference"/>
          <w:sz w:val="24"/>
          <w:szCs w:val="24"/>
        </w:rPr>
        <w:footnoteReference w:id="16"/>
      </w:r>
      <w:r w:rsidRPr="00B76102">
        <w:rPr>
          <w:color w:val="000000" w:themeColor="text1"/>
          <w:sz w:val="24"/>
          <w:szCs w:val="24"/>
        </w:rPr>
        <w:t xml:space="preserve"> but it stops short of </w:t>
      </w:r>
      <w:r w:rsidR="00CC1E72">
        <w:rPr>
          <w:color w:val="000000" w:themeColor="text1"/>
          <w:sz w:val="24"/>
          <w:szCs w:val="24"/>
        </w:rPr>
        <w:t>examining</w:t>
      </w:r>
      <w:r w:rsidRPr="00B76102">
        <w:rPr>
          <w:color w:val="000000" w:themeColor="text1"/>
          <w:sz w:val="24"/>
          <w:szCs w:val="24"/>
        </w:rPr>
        <w:t xml:space="preserve"> the strategic consequences of </w:t>
      </w:r>
      <w:r w:rsidR="0054270B">
        <w:rPr>
          <w:color w:val="000000" w:themeColor="text1"/>
          <w:sz w:val="24"/>
          <w:szCs w:val="24"/>
        </w:rPr>
        <w:t xml:space="preserve">SCE </w:t>
      </w:r>
      <w:r w:rsidRPr="00B76102">
        <w:rPr>
          <w:color w:val="000000" w:themeColor="text1"/>
          <w:sz w:val="24"/>
          <w:szCs w:val="24"/>
        </w:rPr>
        <w:t>reducing these targets.</w:t>
      </w:r>
    </w:p>
    <w:p w14:paraId="0089254F" w14:textId="2874F330" w:rsidR="00B76102" w:rsidRPr="00B76102" w:rsidRDefault="00B76102" w:rsidP="00B76102">
      <w:pPr>
        <w:pStyle w:val="BodyText"/>
        <w:rPr>
          <w:color w:val="000000" w:themeColor="text1"/>
          <w:sz w:val="24"/>
          <w:szCs w:val="24"/>
        </w:rPr>
      </w:pPr>
      <w:r w:rsidRPr="00B76102">
        <w:rPr>
          <w:color w:val="000000" w:themeColor="text1"/>
          <w:sz w:val="24"/>
          <w:szCs w:val="24"/>
        </w:rPr>
        <w:t>SCE</w:t>
      </w:r>
      <w:r w:rsidR="00CC1E72">
        <w:rPr>
          <w:color w:val="000000" w:themeColor="text1"/>
          <w:sz w:val="24"/>
          <w:szCs w:val="24"/>
        </w:rPr>
        <w:t xml:space="preserve"> describes its</w:t>
      </w:r>
      <w:r w:rsidRPr="00B76102">
        <w:rPr>
          <w:color w:val="000000" w:themeColor="text1"/>
          <w:sz w:val="24"/>
          <w:szCs w:val="24"/>
        </w:rPr>
        <w:t xml:space="preserve"> decision to lower its 2025 targets as a prudent response</w:t>
      </w:r>
      <w:r w:rsidR="00944AA6">
        <w:rPr>
          <w:color w:val="000000" w:themeColor="text1"/>
          <w:sz w:val="24"/>
          <w:szCs w:val="24"/>
        </w:rPr>
        <w:t>, given it has</w:t>
      </w:r>
      <w:r w:rsidRPr="00B76102">
        <w:rPr>
          <w:color w:val="000000" w:themeColor="text1"/>
          <w:sz w:val="24"/>
          <w:szCs w:val="24"/>
        </w:rPr>
        <w:t xml:space="preserve"> </w:t>
      </w:r>
      <w:r w:rsidR="00944AA6">
        <w:rPr>
          <w:color w:val="000000" w:themeColor="text1"/>
          <w:sz w:val="24"/>
          <w:szCs w:val="24"/>
        </w:rPr>
        <w:t>exceeded</w:t>
      </w:r>
      <w:r w:rsidRPr="00B76102">
        <w:rPr>
          <w:color w:val="000000" w:themeColor="text1"/>
          <w:sz w:val="24"/>
          <w:szCs w:val="24"/>
        </w:rPr>
        <w:t xml:space="preserve"> previous goals.</w:t>
      </w:r>
      <w:r w:rsidR="004B1708" w:rsidRPr="001E0D60">
        <w:rPr>
          <w:rStyle w:val="FootnoteReference"/>
          <w:sz w:val="24"/>
          <w:szCs w:val="24"/>
        </w:rPr>
        <w:footnoteReference w:id="17"/>
      </w:r>
      <w:r w:rsidRPr="00B76102">
        <w:rPr>
          <w:color w:val="000000" w:themeColor="text1"/>
          <w:sz w:val="24"/>
          <w:szCs w:val="24"/>
        </w:rPr>
        <w:t xml:space="preserve"> </w:t>
      </w:r>
      <w:r w:rsidR="001E0D60">
        <w:rPr>
          <w:color w:val="000000" w:themeColor="text1"/>
          <w:sz w:val="24"/>
          <w:szCs w:val="24"/>
        </w:rPr>
        <w:t xml:space="preserve"> </w:t>
      </w:r>
      <w:r w:rsidRPr="00B76102">
        <w:rPr>
          <w:color w:val="000000" w:themeColor="text1"/>
          <w:sz w:val="24"/>
          <w:szCs w:val="24"/>
        </w:rPr>
        <w:t>However, this approach fail</w:t>
      </w:r>
      <w:r w:rsidR="002B1886">
        <w:rPr>
          <w:color w:val="000000" w:themeColor="text1"/>
          <w:sz w:val="24"/>
          <w:szCs w:val="24"/>
        </w:rPr>
        <w:t>s</w:t>
      </w:r>
      <w:r w:rsidRPr="00B76102">
        <w:rPr>
          <w:color w:val="000000" w:themeColor="text1"/>
          <w:sz w:val="24"/>
          <w:szCs w:val="24"/>
        </w:rPr>
        <w:t xml:space="preserve"> to account for the dynamic and increasingly severe nature of wildfire risks. </w:t>
      </w:r>
      <w:r w:rsidR="001E0D60">
        <w:rPr>
          <w:color w:val="000000" w:themeColor="text1"/>
          <w:sz w:val="24"/>
          <w:szCs w:val="24"/>
        </w:rPr>
        <w:t xml:space="preserve"> </w:t>
      </w:r>
      <w:r w:rsidRPr="00B76102">
        <w:rPr>
          <w:color w:val="000000" w:themeColor="text1"/>
          <w:sz w:val="24"/>
          <w:szCs w:val="24"/>
        </w:rPr>
        <w:t xml:space="preserve">Wildfire threats are not static; they evolve with changing climate conditions, land use patterns, and vegetation growth. </w:t>
      </w:r>
      <w:r w:rsidR="001E0D60">
        <w:rPr>
          <w:color w:val="000000" w:themeColor="text1"/>
          <w:sz w:val="24"/>
          <w:szCs w:val="24"/>
        </w:rPr>
        <w:t xml:space="preserve"> </w:t>
      </w:r>
      <w:r w:rsidRPr="00B76102">
        <w:rPr>
          <w:color w:val="000000" w:themeColor="text1"/>
          <w:sz w:val="24"/>
          <w:szCs w:val="24"/>
        </w:rPr>
        <w:t>By reducing its targets, SCE risks leaving critical areas vulnerable.</w:t>
      </w:r>
    </w:p>
    <w:p w14:paraId="2868EA05" w14:textId="0A441458" w:rsidR="00B76102" w:rsidRPr="00B76102" w:rsidRDefault="00C87455" w:rsidP="00B76102">
      <w:pPr>
        <w:pStyle w:val="BodyText"/>
        <w:rPr>
          <w:color w:val="000000" w:themeColor="text1"/>
          <w:sz w:val="24"/>
          <w:szCs w:val="24"/>
        </w:rPr>
      </w:pPr>
      <w:r w:rsidRPr="00C87455">
        <w:rPr>
          <w:color w:val="000000" w:themeColor="text1"/>
          <w:sz w:val="24"/>
          <w:szCs w:val="24"/>
        </w:rPr>
        <w:t xml:space="preserve">SCE </w:t>
      </w:r>
      <w:r w:rsidR="00BD1BB7">
        <w:rPr>
          <w:color w:val="000000" w:themeColor="text1"/>
          <w:sz w:val="24"/>
          <w:szCs w:val="24"/>
        </w:rPr>
        <w:t xml:space="preserve">initially </w:t>
      </w:r>
      <w:r w:rsidRPr="00C87455">
        <w:rPr>
          <w:color w:val="000000" w:themeColor="text1"/>
          <w:sz w:val="24"/>
          <w:szCs w:val="24"/>
        </w:rPr>
        <w:t>request</w:t>
      </w:r>
      <w:r w:rsidR="0062025F">
        <w:rPr>
          <w:color w:val="000000" w:themeColor="text1"/>
          <w:sz w:val="24"/>
          <w:szCs w:val="24"/>
        </w:rPr>
        <w:t>ed</w:t>
      </w:r>
      <w:r w:rsidRPr="00C87455">
        <w:rPr>
          <w:color w:val="000000" w:themeColor="text1"/>
          <w:sz w:val="24"/>
          <w:szCs w:val="24"/>
        </w:rPr>
        <w:t xml:space="preserve"> 850 miles of covered conductor</w:t>
      </w:r>
      <w:r w:rsidR="0062025F">
        <w:rPr>
          <w:color w:val="000000" w:themeColor="text1"/>
          <w:sz w:val="24"/>
          <w:szCs w:val="24"/>
        </w:rPr>
        <w:t xml:space="preserve"> in 2025 as part of its </w:t>
      </w:r>
      <w:r w:rsidR="00A06A10">
        <w:rPr>
          <w:color w:val="000000" w:themeColor="text1"/>
          <w:sz w:val="24"/>
          <w:szCs w:val="24"/>
        </w:rPr>
        <w:t xml:space="preserve">test year 2025 </w:t>
      </w:r>
      <w:r w:rsidR="0062025F">
        <w:rPr>
          <w:color w:val="000000" w:themeColor="text1"/>
          <w:sz w:val="24"/>
          <w:szCs w:val="24"/>
        </w:rPr>
        <w:t>general rate case</w:t>
      </w:r>
      <w:r w:rsidR="00C31C41">
        <w:rPr>
          <w:color w:val="000000" w:themeColor="text1"/>
          <w:sz w:val="24"/>
          <w:szCs w:val="24"/>
        </w:rPr>
        <w:t>.</w:t>
      </w:r>
      <w:r w:rsidR="00655AD4" w:rsidRPr="001E0D60">
        <w:rPr>
          <w:rStyle w:val="FootnoteReference"/>
          <w:sz w:val="24"/>
          <w:szCs w:val="24"/>
        </w:rPr>
        <w:footnoteReference w:id="18"/>
      </w:r>
      <w:r w:rsidRPr="00C87455">
        <w:rPr>
          <w:color w:val="000000" w:themeColor="text1"/>
          <w:sz w:val="24"/>
          <w:szCs w:val="24"/>
        </w:rPr>
        <w:t xml:space="preserve"> </w:t>
      </w:r>
      <w:r w:rsidR="001E0D60">
        <w:rPr>
          <w:color w:val="000000" w:themeColor="text1"/>
          <w:sz w:val="24"/>
          <w:szCs w:val="24"/>
        </w:rPr>
        <w:t xml:space="preserve"> </w:t>
      </w:r>
      <w:r w:rsidR="00767492">
        <w:rPr>
          <w:color w:val="000000" w:themeColor="text1"/>
          <w:sz w:val="24"/>
          <w:szCs w:val="24"/>
        </w:rPr>
        <w:t>T</w:t>
      </w:r>
      <w:r w:rsidR="00B76102" w:rsidRPr="00B76102">
        <w:rPr>
          <w:color w:val="000000" w:themeColor="text1"/>
          <w:sz w:val="24"/>
          <w:szCs w:val="24"/>
        </w:rPr>
        <w:t xml:space="preserve">he </w:t>
      </w:r>
      <w:r w:rsidR="00337631">
        <w:rPr>
          <w:color w:val="000000" w:themeColor="text1"/>
          <w:sz w:val="24"/>
          <w:szCs w:val="24"/>
        </w:rPr>
        <w:t>Draft Decision</w:t>
      </w:r>
      <w:r w:rsidR="00B76102" w:rsidRPr="00B76102">
        <w:rPr>
          <w:color w:val="000000" w:themeColor="text1"/>
          <w:sz w:val="24"/>
          <w:szCs w:val="24"/>
        </w:rPr>
        <w:t xml:space="preserve"> </w:t>
      </w:r>
      <w:r w:rsidR="00CC1E72">
        <w:rPr>
          <w:color w:val="000000" w:themeColor="text1"/>
          <w:sz w:val="24"/>
          <w:szCs w:val="24"/>
        </w:rPr>
        <w:t>accepts</w:t>
      </w:r>
      <w:r w:rsidR="00B76102" w:rsidRPr="00B76102">
        <w:rPr>
          <w:color w:val="000000" w:themeColor="text1"/>
          <w:sz w:val="24"/>
          <w:szCs w:val="24"/>
        </w:rPr>
        <w:t xml:space="preserve"> SCE’s reduction in the covered conductor target from </w:t>
      </w:r>
      <w:r w:rsidR="00D1237B">
        <w:rPr>
          <w:color w:val="000000" w:themeColor="text1"/>
          <w:sz w:val="24"/>
          <w:szCs w:val="24"/>
        </w:rPr>
        <w:t>the initial 700 circuit miles in the WMP</w:t>
      </w:r>
      <w:r w:rsidR="00B76102" w:rsidRPr="00B76102">
        <w:rPr>
          <w:color w:val="000000" w:themeColor="text1"/>
          <w:sz w:val="24"/>
          <w:szCs w:val="24"/>
        </w:rPr>
        <w:t xml:space="preserve"> to 500 miles.</w:t>
      </w:r>
      <w:r w:rsidR="00B76102" w:rsidRPr="001E0D60">
        <w:rPr>
          <w:rStyle w:val="FootnoteReference"/>
          <w:sz w:val="24"/>
          <w:szCs w:val="24"/>
        </w:rPr>
        <w:footnoteReference w:id="19"/>
      </w:r>
      <w:r w:rsidR="00B76102" w:rsidRPr="00B76102">
        <w:rPr>
          <w:color w:val="000000" w:themeColor="text1"/>
          <w:sz w:val="24"/>
          <w:szCs w:val="24"/>
        </w:rPr>
        <w:t xml:space="preserve"> </w:t>
      </w:r>
      <w:r w:rsidR="001E0D60">
        <w:rPr>
          <w:color w:val="000000" w:themeColor="text1"/>
          <w:sz w:val="24"/>
          <w:szCs w:val="24"/>
        </w:rPr>
        <w:t xml:space="preserve"> </w:t>
      </w:r>
      <w:r w:rsidR="00B76102" w:rsidRPr="00B76102">
        <w:rPr>
          <w:color w:val="000000" w:themeColor="text1"/>
          <w:sz w:val="24"/>
          <w:szCs w:val="24"/>
        </w:rPr>
        <w:t>SCE justifies this reduction by citing its overperformance in 2022 and 2023,</w:t>
      </w:r>
      <w:r w:rsidR="00B76102" w:rsidRPr="001E0D60">
        <w:rPr>
          <w:rStyle w:val="FootnoteReference"/>
          <w:sz w:val="24"/>
          <w:szCs w:val="24"/>
        </w:rPr>
        <w:footnoteReference w:id="20"/>
      </w:r>
      <w:r w:rsidR="00B76102" w:rsidRPr="00B76102">
        <w:rPr>
          <w:color w:val="000000" w:themeColor="text1"/>
          <w:sz w:val="24"/>
          <w:szCs w:val="24"/>
        </w:rPr>
        <w:t xml:space="preserve"> as well as the limited remaining scope for deployment in the final years of the program.</w:t>
      </w:r>
      <w:r w:rsidR="004E73EB" w:rsidRPr="001E0D60">
        <w:rPr>
          <w:rStyle w:val="FootnoteReference"/>
          <w:sz w:val="24"/>
          <w:szCs w:val="24"/>
        </w:rPr>
        <w:footnoteReference w:id="21"/>
      </w:r>
      <w:r w:rsidR="00B76102" w:rsidRPr="00B76102">
        <w:rPr>
          <w:color w:val="000000" w:themeColor="text1"/>
          <w:sz w:val="24"/>
          <w:szCs w:val="24"/>
        </w:rPr>
        <w:t xml:space="preserve"> </w:t>
      </w:r>
      <w:r w:rsidR="001E0D60">
        <w:rPr>
          <w:color w:val="000000" w:themeColor="text1"/>
          <w:sz w:val="24"/>
          <w:szCs w:val="24"/>
        </w:rPr>
        <w:t xml:space="preserve"> </w:t>
      </w:r>
      <w:r w:rsidR="00B76102" w:rsidRPr="00B76102">
        <w:rPr>
          <w:color w:val="000000" w:themeColor="text1"/>
          <w:sz w:val="24"/>
          <w:szCs w:val="24"/>
        </w:rPr>
        <w:t xml:space="preserve">The </w:t>
      </w:r>
      <w:r w:rsidR="00337631">
        <w:rPr>
          <w:color w:val="000000" w:themeColor="text1"/>
          <w:sz w:val="24"/>
          <w:szCs w:val="24"/>
        </w:rPr>
        <w:t>Draft Decision</w:t>
      </w:r>
      <w:r w:rsidR="00B76102" w:rsidRPr="00B76102">
        <w:rPr>
          <w:color w:val="000000" w:themeColor="text1"/>
          <w:sz w:val="24"/>
          <w:szCs w:val="24"/>
        </w:rPr>
        <w:t xml:space="preserve"> should </w:t>
      </w:r>
      <w:r w:rsidR="00297DFF">
        <w:rPr>
          <w:color w:val="000000" w:themeColor="text1"/>
          <w:sz w:val="24"/>
          <w:szCs w:val="24"/>
        </w:rPr>
        <w:t>scrutinize</w:t>
      </w:r>
      <w:r w:rsidR="00B76102" w:rsidRPr="00B76102">
        <w:rPr>
          <w:color w:val="000000" w:themeColor="text1"/>
          <w:sz w:val="24"/>
          <w:szCs w:val="24"/>
        </w:rPr>
        <w:t xml:space="preserve"> </w:t>
      </w:r>
      <w:r w:rsidR="00CC1E72">
        <w:rPr>
          <w:color w:val="000000" w:themeColor="text1"/>
          <w:sz w:val="24"/>
          <w:szCs w:val="24"/>
        </w:rPr>
        <w:t>SCE’s</w:t>
      </w:r>
      <w:r w:rsidR="00CC1E72" w:rsidRPr="00B76102">
        <w:rPr>
          <w:color w:val="000000" w:themeColor="text1"/>
          <w:sz w:val="24"/>
          <w:szCs w:val="24"/>
        </w:rPr>
        <w:t xml:space="preserve"> </w:t>
      </w:r>
      <w:r w:rsidR="00B76102" w:rsidRPr="00B76102">
        <w:rPr>
          <w:color w:val="000000" w:themeColor="text1"/>
          <w:sz w:val="24"/>
          <w:szCs w:val="24"/>
        </w:rPr>
        <w:t xml:space="preserve">assumption that past success </w:t>
      </w:r>
      <w:r w:rsidR="00CC1E72">
        <w:rPr>
          <w:color w:val="000000" w:themeColor="text1"/>
          <w:sz w:val="24"/>
          <w:szCs w:val="24"/>
        </w:rPr>
        <w:t>reduces the current need for mitigation work</w:t>
      </w:r>
      <w:r w:rsidR="00B76102" w:rsidRPr="00B76102">
        <w:rPr>
          <w:color w:val="000000" w:themeColor="text1"/>
          <w:sz w:val="24"/>
          <w:szCs w:val="24"/>
        </w:rPr>
        <w:t xml:space="preserve">. </w:t>
      </w:r>
    </w:p>
    <w:p w14:paraId="5BE67CA3" w14:textId="0E044998" w:rsidR="00B76102" w:rsidRPr="00B76102" w:rsidRDefault="00B76102" w:rsidP="00B76102">
      <w:pPr>
        <w:pStyle w:val="BodyText"/>
        <w:rPr>
          <w:color w:val="000000" w:themeColor="text1"/>
          <w:sz w:val="24"/>
          <w:szCs w:val="24"/>
        </w:rPr>
      </w:pPr>
      <w:r w:rsidRPr="00B76102">
        <w:rPr>
          <w:color w:val="000000" w:themeColor="text1"/>
          <w:sz w:val="24"/>
          <w:szCs w:val="24"/>
        </w:rPr>
        <w:lastRenderedPageBreak/>
        <w:t xml:space="preserve">Likewise, the </w:t>
      </w:r>
      <w:r w:rsidR="00337631">
        <w:rPr>
          <w:color w:val="000000" w:themeColor="text1"/>
          <w:sz w:val="24"/>
          <w:szCs w:val="24"/>
        </w:rPr>
        <w:t>Draft Decision</w:t>
      </w:r>
      <w:r w:rsidRPr="00B76102">
        <w:rPr>
          <w:color w:val="000000" w:themeColor="text1"/>
          <w:sz w:val="24"/>
          <w:szCs w:val="24"/>
        </w:rPr>
        <w:t xml:space="preserve"> does not adequately </w:t>
      </w:r>
      <w:r w:rsidR="00CC1E72">
        <w:rPr>
          <w:color w:val="000000" w:themeColor="text1"/>
          <w:sz w:val="24"/>
          <w:szCs w:val="24"/>
        </w:rPr>
        <w:t>analyze</w:t>
      </w:r>
      <w:r w:rsidR="00CC1E72" w:rsidRPr="00B76102">
        <w:rPr>
          <w:color w:val="000000" w:themeColor="text1"/>
          <w:sz w:val="24"/>
          <w:szCs w:val="24"/>
        </w:rPr>
        <w:t xml:space="preserve"> </w:t>
      </w:r>
      <w:r w:rsidRPr="00B76102">
        <w:rPr>
          <w:color w:val="000000" w:themeColor="text1"/>
          <w:sz w:val="24"/>
          <w:szCs w:val="24"/>
        </w:rPr>
        <w:t>SCE’s justifications for reducing its undergrounding and Rapid Earth Fault Current Limiter (REFCL) program targets.</w:t>
      </w:r>
      <w:r w:rsidR="00297DFF" w:rsidRPr="001E0D60">
        <w:rPr>
          <w:rStyle w:val="FootnoteReference"/>
          <w:sz w:val="24"/>
          <w:szCs w:val="24"/>
        </w:rPr>
        <w:footnoteReference w:id="22"/>
      </w:r>
      <w:r w:rsidRPr="001E0D60">
        <w:rPr>
          <w:color w:val="000000" w:themeColor="text1"/>
          <w:sz w:val="24"/>
          <w:szCs w:val="24"/>
        </w:rPr>
        <w:t xml:space="preserve"> </w:t>
      </w:r>
      <w:r w:rsidR="00697907">
        <w:rPr>
          <w:color w:val="000000" w:themeColor="text1"/>
          <w:sz w:val="24"/>
          <w:szCs w:val="24"/>
        </w:rPr>
        <w:t>Although</w:t>
      </w:r>
      <w:r w:rsidRPr="00B76102">
        <w:rPr>
          <w:color w:val="000000" w:themeColor="text1"/>
          <w:sz w:val="24"/>
          <w:szCs w:val="24"/>
        </w:rPr>
        <w:t xml:space="preserve"> SCE cites delays in permitting, environmental reviews, and supply chain constraints as reasons for these reductions,</w:t>
      </w:r>
      <w:r w:rsidR="00297DFF" w:rsidRPr="001E0D60">
        <w:rPr>
          <w:rStyle w:val="FootnoteReference"/>
          <w:sz w:val="24"/>
          <w:szCs w:val="24"/>
        </w:rPr>
        <w:footnoteReference w:id="23"/>
      </w:r>
      <w:r w:rsidRPr="00B76102">
        <w:rPr>
          <w:color w:val="000000" w:themeColor="text1"/>
          <w:sz w:val="24"/>
          <w:szCs w:val="24"/>
        </w:rPr>
        <w:t xml:space="preserve"> </w:t>
      </w:r>
      <w:r w:rsidR="00CC1E72">
        <w:rPr>
          <w:color w:val="000000" w:themeColor="text1"/>
          <w:sz w:val="24"/>
          <w:szCs w:val="24"/>
        </w:rPr>
        <w:t>Energy Safety should require</w:t>
      </w:r>
      <w:r w:rsidRPr="00B76102">
        <w:rPr>
          <w:color w:val="000000" w:themeColor="text1"/>
          <w:sz w:val="24"/>
          <w:szCs w:val="24"/>
        </w:rPr>
        <w:t xml:space="preserve"> SCE to develop more robust contingency plans. </w:t>
      </w:r>
      <w:r w:rsidR="001E0D60">
        <w:rPr>
          <w:color w:val="000000" w:themeColor="text1"/>
          <w:sz w:val="24"/>
          <w:szCs w:val="24"/>
        </w:rPr>
        <w:t xml:space="preserve"> </w:t>
      </w:r>
      <w:r w:rsidRPr="00B76102">
        <w:rPr>
          <w:color w:val="000000" w:themeColor="text1"/>
          <w:sz w:val="24"/>
          <w:szCs w:val="24"/>
        </w:rPr>
        <w:t xml:space="preserve">Simply lowering targets in response to </w:t>
      </w:r>
      <w:r w:rsidR="00CC1E72">
        <w:rPr>
          <w:color w:val="000000" w:themeColor="text1"/>
          <w:sz w:val="24"/>
          <w:szCs w:val="24"/>
        </w:rPr>
        <w:t>implementation</w:t>
      </w:r>
      <w:r w:rsidRPr="00B76102">
        <w:rPr>
          <w:color w:val="000000" w:themeColor="text1"/>
          <w:sz w:val="24"/>
          <w:szCs w:val="24"/>
        </w:rPr>
        <w:t xml:space="preserve"> challenges does not address the underlying </w:t>
      </w:r>
      <w:r w:rsidR="00CC1E72">
        <w:rPr>
          <w:color w:val="000000" w:themeColor="text1"/>
          <w:sz w:val="24"/>
          <w:szCs w:val="24"/>
        </w:rPr>
        <w:t>wildfire risks</w:t>
      </w:r>
      <w:r w:rsidRPr="00B76102">
        <w:rPr>
          <w:color w:val="000000" w:themeColor="text1"/>
          <w:sz w:val="24"/>
          <w:szCs w:val="24"/>
        </w:rPr>
        <w:t>.</w:t>
      </w:r>
    </w:p>
    <w:p w14:paraId="5501C93B" w14:textId="6F3D4B48" w:rsidR="00B76102" w:rsidRPr="00B76102" w:rsidRDefault="00B76102" w:rsidP="00B76102">
      <w:pPr>
        <w:pStyle w:val="BodyText"/>
        <w:rPr>
          <w:color w:val="000000" w:themeColor="text1"/>
          <w:sz w:val="24"/>
          <w:szCs w:val="24"/>
        </w:rPr>
      </w:pPr>
      <w:r w:rsidRPr="00B76102">
        <w:rPr>
          <w:color w:val="000000" w:themeColor="text1"/>
          <w:sz w:val="24"/>
          <w:szCs w:val="24"/>
        </w:rPr>
        <w:t xml:space="preserve">Energy Safety’s final decision should emphasize the need for greater transparency and accountability in SCE’s planning process. </w:t>
      </w:r>
      <w:r w:rsidR="001E0D60">
        <w:rPr>
          <w:color w:val="000000" w:themeColor="text1"/>
          <w:sz w:val="24"/>
          <w:szCs w:val="24"/>
        </w:rPr>
        <w:t xml:space="preserve"> </w:t>
      </w:r>
      <w:r w:rsidRPr="00B76102">
        <w:rPr>
          <w:color w:val="000000" w:themeColor="text1"/>
          <w:sz w:val="24"/>
          <w:szCs w:val="24"/>
        </w:rPr>
        <w:t xml:space="preserve">Reductions in program targets should not be made without thorough </w:t>
      </w:r>
      <w:r w:rsidR="00950E10">
        <w:rPr>
          <w:color w:val="000000" w:themeColor="text1"/>
          <w:sz w:val="24"/>
          <w:szCs w:val="24"/>
        </w:rPr>
        <w:t>analysis of the</w:t>
      </w:r>
      <w:r w:rsidRPr="00B76102">
        <w:rPr>
          <w:color w:val="000000" w:themeColor="text1"/>
          <w:sz w:val="24"/>
          <w:szCs w:val="24"/>
        </w:rPr>
        <w:t xml:space="preserve"> implications for wildfire risk.</w:t>
      </w:r>
      <w:r w:rsidR="00950E10">
        <w:rPr>
          <w:color w:val="000000" w:themeColor="text1"/>
          <w:sz w:val="24"/>
          <w:szCs w:val="24"/>
        </w:rPr>
        <w:t xml:space="preserve"> </w:t>
      </w:r>
      <w:r w:rsidR="001E0D60">
        <w:rPr>
          <w:color w:val="000000" w:themeColor="text1"/>
          <w:sz w:val="24"/>
          <w:szCs w:val="24"/>
        </w:rPr>
        <w:t xml:space="preserve"> </w:t>
      </w:r>
      <w:r w:rsidRPr="00B76102">
        <w:rPr>
          <w:color w:val="000000" w:themeColor="text1"/>
          <w:sz w:val="24"/>
          <w:szCs w:val="24"/>
        </w:rPr>
        <w:t xml:space="preserve">The following recommendations </w:t>
      </w:r>
      <w:r w:rsidR="00E51F04">
        <w:rPr>
          <w:color w:val="000000" w:themeColor="text1"/>
          <w:sz w:val="24"/>
          <w:szCs w:val="24"/>
        </w:rPr>
        <w:t>will ensure</w:t>
      </w:r>
      <w:r w:rsidRPr="00B76102">
        <w:rPr>
          <w:color w:val="000000" w:themeColor="text1"/>
          <w:sz w:val="24"/>
          <w:szCs w:val="24"/>
        </w:rPr>
        <w:t xml:space="preserve"> that SCE’s adjustments to its grid hardening targets </w:t>
      </w:r>
      <w:r w:rsidR="00D9204E">
        <w:rPr>
          <w:color w:val="000000" w:themeColor="text1"/>
          <w:sz w:val="24"/>
          <w:szCs w:val="24"/>
        </w:rPr>
        <w:t xml:space="preserve">reflect </w:t>
      </w:r>
      <w:r w:rsidRPr="00B76102">
        <w:rPr>
          <w:color w:val="000000" w:themeColor="text1"/>
          <w:sz w:val="24"/>
          <w:szCs w:val="24"/>
        </w:rPr>
        <w:t>a comprehensive understanding of both current and future risks</w:t>
      </w:r>
      <w:r w:rsidR="00D9204E">
        <w:rPr>
          <w:color w:val="000000" w:themeColor="text1"/>
          <w:sz w:val="24"/>
          <w:szCs w:val="24"/>
        </w:rPr>
        <w:t>:</w:t>
      </w:r>
    </w:p>
    <w:p w14:paraId="4091C017" w14:textId="3E19E534" w:rsidR="00B76102" w:rsidRPr="00B76102" w:rsidRDefault="00B76102" w:rsidP="00C03155">
      <w:pPr>
        <w:pStyle w:val="BodyText"/>
        <w:numPr>
          <w:ilvl w:val="0"/>
          <w:numId w:val="35"/>
        </w:numPr>
        <w:spacing w:after="120" w:line="240" w:lineRule="auto"/>
        <w:ind w:left="1080" w:right="1440"/>
        <w:rPr>
          <w:color w:val="000000" w:themeColor="text1"/>
          <w:sz w:val="24"/>
          <w:szCs w:val="24"/>
        </w:rPr>
      </w:pPr>
      <w:r w:rsidRPr="00B76102">
        <w:rPr>
          <w:color w:val="000000" w:themeColor="text1"/>
          <w:sz w:val="24"/>
          <w:szCs w:val="24"/>
        </w:rPr>
        <w:t>Energy Safety should require SCE to adopt a forward-looking approach to target</w:t>
      </w:r>
      <w:r w:rsidR="00950E10">
        <w:rPr>
          <w:color w:val="000000" w:themeColor="text1"/>
          <w:sz w:val="24"/>
          <w:szCs w:val="24"/>
        </w:rPr>
        <w:t>-</w:t>
      </w:r>
      <w:r w:rsidRPr="00B76102">
        <w:rPr>
          <w:color w:val="000000" w:themeColor="text1"/>
          <w:sz w:val="24"/>
          <w:szCs w:val="24"/>
        </w:rPr>
        <w:t xml:space="preserve">setting that goes beyond merely reflecting past performance. </w:t>
      </w:r>
      <w:r w:rsidR="001E0D60">
        <w:rPr>
          <w:color w:val="000000" w:themeColor="text1"/>
          <w:sz w:val="24"/>
          <w:szCs w:val="24"/>
        </w:rPr>
        <w:t xml:space="preserve"> </w:t>
      </w:r>
      <w:r w:rsidR="00950E10">
        <w:rPr>
          <w:color w:val="000000" w:themeColor="text1"/>
          <w:sz w:val="24"/>
          <w:szCs w:val="24"/>
        </w:rPr>
        <w:t>SCE</w:t>
      </w:r>
      <w:r w:rsidRPr="00B76102">
        <w:rPr>
          <w:color w:val="000000" w:themeColor="text1"/>
          <w:sz w:val="24"/>
          <w:szCs w:val="24"/>
        </w:rPr>
        <w:t xml:space="preserve"> should incorporate modeling and scenario planning to anticipate future wildfire risks and ensure that grid hardening efforts are robust enough to meet these challenges.</w:t>
      </w:r>
    </w:p>
    <w:p w14:paraId="3282FC29" w14:textId="4065214A" w:rsidR="00B76102" w:rsidRPr="00B76102" w:rsidRDefault="00B76102" w:rsidP="00C03155">
      <w:pPr>
        <w:pStyle w:val="BodyText"/>
        <w:numPr>
          <w:ilvl w:val="0"/>
          <w:numId w:val="35"/>
        </w:numPr>
        <w:spacing w:after="120" w:line="240" w:lineRule="auto"/>
        <w:ind w:left="1080" w:right="1440"/>
        <w:rPr>
          <w:color w:val="000000" w:themeColor="text1"/>
          <w:sz w:val="24"/>
          <w:szCs w:val="24"/>
        </w:rPr>
      </w:pPr>
      <w:r w:rsidRPr="00B76102">
        <w:rPr>
          <w:color w:val="000000" w:themeColor="text1"/>
          <w:sz w:val="24"/>
          <w:szCs w:val="24"/>
        </w:rPr>
        <w:t xml:space="preserve">Energy Safety should require that SCE provide a comprehensive justification for any reductions in grid hardening targets, including detailed risk assessments that demonstrate how these reductions will not compromise the long-term safety and resilience of the grid. </w:t>
      </w:r>
    </w:p>
    <w:p w14:paraId="66108782" w14:textId="2D84EED0" w:rsidR="00B76102" w:rsidRPr="00B76102" w:rsidRDefault="00B76102" w:rsidP="00C03155">
      <w:pPr>
        <w:pStyle w:val="BodyText"/>
        <w:numPr>
          <w:ilvl w:val="0"/>
          <w:numId w:val="35"/>
        </w:numPr>
        <w:spacing w:after="240" w:line="240" w:lineRule="auto"/>
        <w:ind w:left="1080" w:right="1440"/>
        <w:rPr>
          <w:color w:val="000000" w:themeColor="text1"/>
          <w:sz w:val="24"/>
          <w:szCs w:val="24"/>
        </w:rPr>
      </w:pPr>
      <w:r w:rsidRPr="00B76102">
        <w:rPr>
          <w:color w:val="000000" w:themeColor="text1"/>
          <w:sz w:val="24"/>
          <w:szCs w:val="24"/>
        </w:rPr>
        <w:t xml:space="preserve">Energy Safety should revise its </w:t>
      </w:r>
      <w:r w:rsidR="00337631">
        <w:rPr>
          <w:color w:val="000000" w:themeColor="text1"/>
          <w:sz w:val="24"/>
          <w:szCs w:val="24"/>
        </w:rPr>
        <w:t>Draft Decision</w:t>
      </w:r>
      <w:r w:rsidRPr="00B76102">
        <w:rPr>
          <w:color w:val="000000" w:themeColor="text1"/>
          <w:sz w:val="24"/>
          <w:szCs w:val="24"/>
        </w:rPr>
        <w:t xml:space="preserve"> to </w:t>
      </w:r>
      <w:r w:rsidR="00950E10">
        <w:rPr>
          <w:color w:val="000000" w:themeColor="text1"/>
          <w:sz w:val="24"/>
          <w:szCs w:val="24"/>
        </w:rPr>
        <w:t>direct SCE to develop</w:t>
      </w:r>
      <w:r w:rsidR="00950E10" w:rsidRPr="00B76102">
        <w:rPr>
          <w:color w:val="000000" w:themeColor="text1"/>
          <w:sz w:val="24"/>
          <w:szCs w:val="24"/>
        </w:rPr>
        <w:t xml:space="preserve"> </w:t>
      </w:r>
      <w:r w:rsidRPr="00B76102">
        <w:rPr>
          <w:color w:val="000000" w:themeColor="text1"/>
          <w:sz w:val="24"/>
          <w:szCs w:val="24"/>
        </w:rPr>
        <w:t xml:space="preserve">adaptive planning mechanisms </w:t>
      </w:r>
      <w:r w:rsidR="00950E10">
        <w:rPr>
          <w:color w:val="000000" w:themeColor="text1"/>
          <w:sz w:val="24"/>
          <w:szCs w:val="24"/>
        </w:rPr>
        <w:t>in its</w:t>
      </w:r>
      <w:r w:rsidRPr="00B76102">
        <w:rPr>
          <w:color w:val="000000" w:themeColor="text1"/>
          <w:sz w:val="24"/>
          <w:szCs w:val="24"/>
        </w:rPr>
        <w:t xml:space="preserve"> grid hardening strategy. </w:t>
      </w:r>
      <w:r w:rsidR="001E0D60">
        <w:rPr>
          <w:color w:val="000000" w:themeColor="text1"/>
          <w:sz w:val="24"/>
          <w:szCs w:val="24"/>
        </w:rPr>
        <w:t xml:space="preserve"> </w:t>
      </w:r>
      <w:r w:rsidRPr="00B76102">
        <w:rPr>
          <w:color w:val="000000" w:themeColor="text1"/>
          <w:sz w:val="24"/>
          <w:szCs w:val="24"/>
        </w:rPr>
        <w:t>This would involve setting flexible targets that can be adjusted in response to changing conditions and emerging risks.</w:t>
      </w:r>
    </w:p>
    <w:p w14:paraId="3FD8B74A" w14:textId="7439EC84" w:rsidR="001255A4" w:rsidRPr="00B23EE1" w:rsidRDefault="00B76102" w:rsidP="00B76102">
      <w:pPr>
        <w:pStyle w:val="BodyText"/>
        <w:rPr>
          <w:color w:val="000000" w:themeColor="text1"/>
          <w:sz w:val="24"/>
          <w:szCs w:val="24"/>
        </w:rPr>
      </w:pPr>
      <w:r w:rsidRPr="00B76102">
        <w:rPr>
          <w:color w:val="000000" w:themeColor="text1"/>
          <w:sz w:val="24"/>
          <w:szCs w:val="24"/>
        </w:rPr>
        <w:t xml:space="preserve">In summary, while SCE’s adjustments to its 2025 targets might be based on past performance and immediate challenges, it is crucial that these decisions are made with a forward-looking, adaptive approach that fully considers the evolving nature of wildfire risks. Energy Safety’s </w:t>
      </w:r>
      <w:r w:rsidR="00950E10">
        <w:rPr>
          <w:color w:val="000000" w:themeColor="text1"/>
          <w:sz w:val="24"/>
          <w:szCs w:val="24"/>
        </w:rPr>
        <w:t xml:space="preserve">final decision </w:t>
      </w:r>
      <w:r w:rsidRPr="00B76102">
        <w:rPr>
          <w:color w:val="000000" w:themeColor="text1"/>
          <w:sz w:val="24"/>
          <w:szCs w:val="24"/>
        </w:rPr>
        <w:t xml:space="preserve">should ensure that SCE’s strategies are not only reactive but also proactive. </w:t>
      </w:r>
    </w:p>
    <w:p w14:paraId="47437E96" w14:textId="120258D2" w:rsidR="00CC40BE" w:rsidRPr="006049E7" w:rsidRDefault="00C03155" w:rsidP="00A069DE">
      <w:pPr>
        <w:pStyle w:val="Heading1"/>
        <w:rPr>
          <w:bCs/>
          <w:sz w:val="24"/>
          <w:szCs w:val="24"/>
        </w:rPr>
      </w:pPr>
      <w:bookmarkStart w:id="8" w:name="_Toc176952486"/>
      <w:r w:rsidRPr="006049E7">
        <w:rPr>
          <w:bCs/>
          <w:sz w:val="24"/>
          <w:szCs w:val="24"/>
        </w:rPr>
        <w:lastRenderedPageBreak/>
        <w:t>ASSET MANAGEMENT</w:t>
      </w:r>
      <w:bookmarkEnd w:id="8"/>
    </w:p>
    <w:p w14:paraId="571F1536" w14:textId="60830825" w:rsidR="00A069DE" w:rsidRPr="006049E7" w:rsidRDefault="00A069DE" w:rsidP="00CA2CE2">
      <w:pPr>
        <w:pStyle w:val="Heading2"/>
        <w:rPr>
          <w:sz w:val="24"/>
          <w:szCs w:val="24"/>
        </w:rPr>
      </w:pPr>
      <w:bookmarkStart w:id="9" w:name="_Hlk176777683"/>
      <w:bookmarkStart w:id="10" w:name="_Toc176952487"/>
      <w:r w:rsidRPr="006049E7">
        <w:rPr>
          <w:sz w:val="24"/>
          <w:szCs w:val="24"/>
        </w:rPr>
        <w:t xml:space="preserve">Energy Safety should require SCE to improve </w:t>
      </w:r>
      <w:r w:rsidR="008646D3" w:rsidRPr="006049E7">
        <w:rPr>
          <w:sz w:val="24"/>
          <w:szCs w:val="24"/>
        </w:rPr>
        <w:t xml:space="preserve">asset </w:t>
      </w:r>
      <w:r w:rsidRPr="006049E7">
        <w:rPr>
          <w:sz w:val="24"/>
          <w:szCs w:val="24"/>
        </w:rPr>
        <w:t xml:space="preserve">work order prioritization and </w:t>
      </w:r>
      <w:r w:rsidR="00A87414" w:rsidRPr="006049E7">
        <w:rPr>
          <w:sz w:val="24"/>
          <w:szCs w:val="24"/>
        </w:rPr>
        <w:t>management</w:t>
      </w:r>
      <w:bookmarkEnd w:id="9"/>
      <w:r w:rsidR="00A87414" w:rsidRPr="006049E7">
        <w:rPr>
          <w:sz w:val="24"/>
          <w:szCs w:val="24"/>
        </w:rPr>
        <w:t>.</w:t>
      </w:r>
      <w:bookmarkEnd w:id="10"/>
    </w:p>
    <w:p w14:paraId="38C2EAA1" w14:textId="3AEF6846" w:rsidR="00C42D8B" w:rsidRPr="00C42D8B" w:rsidRDefault="00C42D8B" w:rsidP="00C42D8B">
      <w:pPr>
        <w:pStyle w:val="BodyText"/>
        <w:rPr>
          <w:color w:val="000000" w:themeColor="text1"/>
          <w:sz w:val="24"/>
          <w:szCs w:val="24"/>
        </w:rPr>
      </w:pPr>
      <w:r w:rsidRPr="00C42D8B">
        <w:rPr>
          <w:color w:val="000000" w:themeColor="text1"/>
          <w:sz w:val="24"/>
          <w:szCs w:val="24"/>
        </w:rPr>
        <w:t>Effective management of asset work orders is fundamental for wildfire risk mitigation</w:t>
      </w:r>
      <w:r w:rsidR="00886361">
        <w:rPr>
          <w:color w:val="000000" w:themeColor="text1"/>
          <w:sz w:val="24"/>
          <w:szCs w:val="24"/>
        </w:rPr>
        <w:t>.</w:t>
      </w:r>
      <w:r w:rsidRPr="00C42D8B">
        <w:rPr>
          <w:color w:val="000000" w:themeColor="text1"/>
          <w:sz w:val="24"/>
          <w:szCs w:val="24"/>
        </w:rPr>
        <w:t xml:space="preserve"> </w:t>
      </w:r>
      <w:r w:rsidR="001E0D60">
        <w:rPr>
          <w:color w:val="000000" w:themeColor="text1"/>
          <w:sz w:val="24"/>
          <w:szCs w:val="24"/>
        </w:rPr>
        <w:t xml:space="preserve"> </w:t>
      </w:r>
      <w:r w:rsidR="00886361">
        <w:rPr>
          <w:color w:val="000000" w:themeColor="text1"/>
          <w:sz w:val="24"/>
          <w:szCs w:val="24"/>
        </w:rPr>
        <w:t>I</w:t>
      </w:r>
      <w:r w:rsidRPr="00C42D8B">
        <w:rPr>
          <w:color w:val="000000" w:themeColor="text1"/>
          <w:sz w:val="24"/>
          <w:szCs w:val="24"/>
        </w:rPr>
        <w:t>t directly influences how quickly and efficiently</w:t>
      </w:r>
      <w:r w:rsidR="00886361">
        <w:rPr>
          <w:color w:val="000000" w:themeColor="text1"/>
          <w:sz w:val="24"/>
          <w:szCs w:val="24"/>
        </w:rPr>
        <w:t xml:space="preserve"> SCE addresses</w:t>
      </w:r>
      <w:r w:rsidRPr="00C42D8B">
        <w:rPr>
          <w:color w:val="000000" w:themeColor="text1"/>
          <w:sz w:val="24"/>
          <w:szCs w:val="24"/>
        </w:rPr>
        <w:t xml:space="preserve"> wildfire </w:t>
      </w:r>
      <w:r w:rsidR="00DC4000">
        <w:rPr>
          <w:color w:val="000000" w:themeColor="text1"/>
          <w:sz w:val="24"/>
          <w:szCs w:val="24"/>
        </w:rPr>
        <w:t>hazards</w:t>
      </w:r>
      <w:r w:rsidRPr="00C42D8B">
        <w:rPr>
          <w:color w:val="000000" w:themeColor="text1"/>
          <w:sz w:val="24"/>
          <w:szCs w:val="24"/>
        </w:rPr>
        <w:t xml:space="preserve">, while </w:t>
      </w:r>
      <w:r w:rsidR="00886361">
        <w:rPr>
          <w:color w:val="000000" w:themeColor="text1"/>
          <w:sz w:val="24"/>
          <w:szCs w:val="24"/>
        </w:rPr>
        <w:t xml:space="preserve">it </w:t>
      </w:r>
      <w:r w:rsidRPr="00C42D8B">
        <w:rPr>
          <w:color w:val="000000" w:themeColor="text1"/>
          <w:sz w:val="24"/>
          <w:szCs w:val="24"/>
        </w:rPr>
        <w:t>ensur</w:t>
      </w:r>
      <w:r w:rsidR="00886361">
        <w:rPr>
          <w:color w:val="000000" w:themeColor="text1"/>
          <w:sz w:val="24"/>
          <w:szCs w:val="24"/>
        </w:rPr>
        <w:t>es</w:t>
      </w:r>
      <w:r w:rsidRPr="00C42D8B">
        <w:rPr>
          <w:color w:val="000000" w:themeColor="text1"/>
          <w:sz w:val="24"/>
          <w:szCs w:val="24"/>
        </w:rPr>
        <w:t xml:space="preserve"> that infrastructure maintenance adheres to required standards. </w:t>
      </w:r>
      <w:r w:rsidR="001E0D60">
        <w:rPr>
          <w:color w:val="000000" w:themeColor="text1"/>
          <w:sz w:val="24"/>
          <w:szCs w:val="24"/>
        </w:rPr>
        <w:t xml:space="preserve"> </w:t>
      </w:r>
      <w:r w:rsidRPr="00C42D8B">
        <w:rPr>
          <w:color w:val="000000" w:themeColor="text1"/>
          <w:sz w:val="24"/>
          <w:szCs w:val="24"/>
        </w:rPr>
        <w:t xml:space="preserve">Energy Safety should amend its </w:t>
      </w:r>
      <w:r w:rsidR="00337631">
        <w:rPr>
          <w:color w:val="000000" w:themeColor="text1"/>
          <w:sz w:val="24"/>
          <w:szCs w:val="24"/>
        </w:rPr>
        <w:t>Draft Decision</w:t>
      </w:r>
      <w:r w:rsidRPr="00C42D8B">
        <w:rPr>
          <w:color w:val="000000" w:themeColor="text1"/>
          <w:sz w:val="24"/>
          <w:szCs w:val="24"/>
        </w:rPr>
        <w:t xml:space="preserve"> to ensure SCE prioritizes and effectively manages asset work orders.</w:t>
      </w:r>
    </w:p>
    <w:p w14:paraId="28AFF1FD" w14:textId="128EF1A9" w:rsidR="00C42D8B" w:rsidRPr="00C42D8B" w:rsidRDefault="00886361" w:rsidP="00C42D8B">
      <w:pPr>
        <w:pStyle w:val="BodyText"/>
        <w:rPr>
          <w:color w:val="000000" w:themeColor="text1"/>
          <w:sz w:val="24"/>
          <w:szCs w:val="24"/>
        </w:rPr>
      </w:pPr>
      <w:r>
        <w:rPr>
          <w:color w:val="000000" w:themeColor="text1"/>
          <w:sz w:val="24"/>
          <w:szCs w:val="24"/>
        </w:rPr>
        <w:t>T</w:t>
      </w:r>
      <w:r w:rsidRPr="00C42D8B">
        <w:rPr>
          <w:color w:val="000000" w:themeColor="text1"/>
          <w:sz w:val="24"/>
          <w:szCs w:val="24"/>
        </w:rPr>
        <w:t xml:space="preserve">he backlog of asset work orders </w:t>
      </w:r>
      <w:r>
        <w:rPr>
          <w:color w:val="000000" w:themeColor="text1"/>
          <w:sz w:val="24"/>
          <w:szCs w:val="24"/>
        </w:rPr>
        <w:t>is o</w:t>
      </w:r>
      <w:r w:rsidR="00C42D8B" w:rsidRPr="00C42D8B">
        <w:rPr>
          <w:color w:val="000000" w:themeColor="text1"/>
          <w:sz w:val="24"/>
          <w:szCs w:val="24"/>
        </w:rPr>
        <w:t>ne of the most pressing issues identified in SCE’s 2025 WMP Update.</w:t>
      </w:r>
      <w:r w:rsidR="00C42D8B" w:rsidRPr="001E0D60">
        <w:rPr>
          <w:rStyle w:val="FootnoteReference"/>
          <w:sz w:val="24"/>
          <w:szCs w:val="24"/>
        </w:rPr>
        <w:footnoteReference w:id="24"/>
      </w:r>
      <w:r w:rsidR="00C42D8B" w:rsidRPr="00C42D8B">
        <w:rPr>
          <w:color w:val="000000" w:themeColor="text1"/>
          <w:sz w:val="24"/>
          <w:szCs w:val="24"/>
        </w:rPr>
        <w:t xml:space="preserve"> </w:t>
      </w:r>
      <w:r w:rsidR="001E0D60">
        <w:rPr>
          <w:color w:val="000000" w:themeColor="text1"/>
          <w:sz w:val="24"/>
          <w:szCs w:val="24"/>
        </w:rPr>
        <w:t xml:space="preserve"> </w:t>
      </w:r>
      <w:r w:rsidR="00C42D8B" w:rsidRPr="00C42D8B">
        <w:rPr>
          <w:color w:val="000000" w:themeColor="text1"/>
          <w:sz w:val="24"/>
          <w:szCs w:val="24"/>
        </w:rPr>
        <w:t xml:space="preserve">SCE’s unresolved </w:t>
      </w:r>
      <w:r>
        <w:rPr>
          <w:color w:val="000000" w:themeColor="text1"/>
          <w:sz w:val="24"/>
          <w:szCs w:val="24"/>
        </w:rPr>
        <w:t xml:space="preserve">asset </w:t>
      </w:r>
      <w:r w:rsidR="00C42D8B" w:rsidRPr="00C42D8B">
        <w:rPr>
          <w:color w:val="000000" w:themeColor="text1"/>
          <w:sz w:val="24"/>
          <w:szCs w:val="24"/>
        </w:rPr>
        <w:t xml:space="preserve">work orders can leave vulnerable </w:t>
      </w:r>
      <w:r w:rsidR="00DC4000">
        <w:rPr>
          <w:color w:val="000000" w:themeColor="text1"/>
          <w:sz w:val="24"/>
          <w:szCs w:val="24"/>
        </w:rPr>
        <w:t>equipment on</w:t>
      </w:r>
      <w:r w:rsidR="00C42D8B" w:rsidRPr="00C42D8B">
        <w:rPr>
          <w:color w:val="000000" w:themeColor="text1"/>
          <w:sz w:val="24"/>
          <w:szCs w:val="24"/>
        </w:rPr>
        <w:t xml:space="preserve"> the electrical grid exposed to conditions that may increase the likelihood of ignitions, especially in high wildfire risk areas. </w:t>
      </w:r>
    </w:p>
    <w:p w14:paraId="2A0299EB" w14:textId="40CC6E9E" w:rsidR="00C42D8B" w:rsidRPr="00C42D8B" w:rsidRDefault="00093D92" w:rsidP="00C42D8B">
      <w:pPr>
        <w:pStyle w:val="BodyText"/>
        <w:rPr>
          <w:color w:val="000000" w:themeColor="text1"/>
          <w:sz w:val="24"/>
          <w:szCs w:val="24"/>
        </w:rPr>
      </w:pPr>
      <w:r w:rsidRPr="00093D92">
        <w:rPr>
          <w:color w:val="000000" w:themeColor="text1"/>
          <w:sz w:val="24"/>
          <w:szCs w:val="24"/>
        </w:rPr>
        <w:t>Energy Safety’s Draft Decision states that SCE has not provided adequate documentation on how it determines whether a notification poses an ignition risk</w:t>
      </w:r>
      <w:r w:rsidR="00BF60C6">
        <w:rPr>
          <w:color w:val="000000" w:themeColor="text1"/>
          <w:sz w:val="24"/>
          <w:szCs w:val="24"/>
        </w:rPr>
        <w:t>.</w:t>
      </w:r>
      <w:r w:rsidR="00C42D8B" w:rsidRPr="001E0D60">
        <w:rPr>
          <w:rStyle w:val="FootnoteReference"/>
          <w:sz w:val="24"/>
          <w:szCs w:val="24"/>
        </w:rPr>
        <w:footnoteReference w:id="25"/>
      </w:r>
      <w:r w:rsidR="00C42D8B" w:rsidRPr="00733F97">
        <w:rPr>
          <w:rStyle w:val="FootnoteReference"/>
          <w:b w:val="0"/>
          <w:bCs/>
          <w:u w:val="none"/>
        </w:rPr>
        <w:t xml:space="preserve"> </w:t>
      </w:r>
      <w:r w:rsidR="001E0D60">
        <w:rPr>
          <w:bCs/>
        </w:rPr>
        <w:t xml:space="preserve"> </w:t>
      </w:r>
      <w:r w:rsidR="00C42D8B" w:rsidRPr="00C42D8B">
        <w:rPr>
          <w:color w:val="000000" w:themeColor="text1"/>
          <w:sz w:val="24"/>
          <w:szCs w:val="24"/>
        </w:rPr>
        <w:t xml:space="preserve">Clarity in risk evaluation </w:t>
      </w:r>
      <w:r w:rsidR="00886361">
        <w:rPr>
          <w:color w:val="000000" w:themeColor="text1"/>
          <w:sz w:val="24"/>
          <w:szCs w:val="24"/>
        </w:rPr>
        <w:t>helps ensure</w:t>
      </w:r>
      <w:r w:rsidR="00C42D8B" w:rsidRPr="00C42D8B">
        <w:rPr>
          <w:color w:val="000000" w:themeColor="text1"/>
          <w:sz w:val="24"/>
          <w:szCs w:val="24"/>
        </w:rPr>
        <w:t xml:space="preserve"> that SCE’s practices are aligned with the overarching goal of wildfire risk</w:t>
      </w:r>
      <w:r w:rsidR="00886361">
        <w:rPr>
          <w:color w:val="000000" w:themeColor="text1"/>
          <w:sz w:val="24"/>
          <w:szCs w:val="24"/>
        </w:rPr>
        <w:t xml:space="preserve"> reduction</w:t>
      </w:r>
      <w:r w:rsidR="00C42D8B" w:rsidRPr="00C42D8B">
        <w:rPr>
          <w:color w:val="000000" w:themeColor="text1"/>
          <w:sz w:val="24"/>
          <w:szCs w:val="24"/>
        </w:rPr>
        <w:t xml:space="preserve">. </w:t>
      </w:r>
      <w:r w:rsidR="001E0D60">
        <w:rPr>
          <w:color w:val="000000" w:themeColor="text1"/>
          <w:sz w:val="24"/>
          <w:szCs w:val="24"/>
        </w:rPr>
        <w:t xml:space="preserve"> </w:t>
      </w:r>
      <w:r w:rsidR="00C42D8B" w:rsidRPr="00ED3860">
        <w:rPr>
          <w:color w:val="000000" w:themeColor="text1"/>
          <w:sz w:val="24"/>
          <w:szCs w:val="24"/>
        </w:rPr>
        <w:t>Without clear documentation of the criteria used to assess ignition risk, it is difficult to determine whether SCE is effectively prioritizing work orders based on the level of risk they pose.</w:t>
      </w:r>
      <w:r w:rsidR="00C42D8B" w:rsidRPr="00C42D8B">
        <w:rPr>
          <w:color w:val="000000" w:themeColor="text1"/>
          <w:sz w:val="24"/>
          <w:szCs w:val="24"/>
        </w:rPr>
        <w:t xml:space="preserve"> </w:t>
      </w:r>
    </w:p>
    <w:p w14:paraId="48C49A7B" w14:textId="40D2D737" w:rsidR="00153769" w:rsidRDefault="00C42D8B" w:rsidP="00C42D8B">
      <w:pPr>
        <w:pStyle w:val="BodyText"/>
        <w:rPr>
          <w:color w:val="000000" w:themeColor="text1"/>
          <w:sz w:val="24"/>
          <w:szCs w:val="24"/>
        </w:rPr>
      </w:pPr>
      <w:r w:rsidRPr="00C42D8B">
        <w:rPr>
          <w:color w:val="000000" w:themeColor="text1"/>
          <w:sz w:val="24"/>
          <w:szCs w:val="24"/>
        </w:rPr>
        <w:t xml:space="preserve">Strengthening oversight and ensuring the effective management of asset work orders will mitigate wildfire risks. </w:t>
      </w:r>
      <w:r w:rsidR="001E0D60">
        <w:rPr>
          <w:color w:val="000000" w:themeColor="text1"/>
          <w:sz w:val="24"/>
          <w:szCs w:val="24"/>
        </w:rPr>
        <w:t xml:space="preserve"> </w:t>
      </w:r>
      <w:r w:rsidRPr="00C42D8B">
        <w:rPr>
          <w:color w:val="000000" w:themeColor="text1"/>
          <w:sz w:val="24"/>
          <w:szCs w:val="24"/>
        </w:rPr>
        <w:t xml:space="preserve">By prioritizing critical work orders and addressing backlogs promptly, SCE can reduce the likelihood of ignitions caused by infrastructure failures. </w:t>
      </w:r>
      <w:r w:rsidR="001E0D60">
        <w:rPr>
          <w:color w:val="000000" w:themeColor="text1"/>
          <w:sz w:val="24"/>
          <w:szCs w:val="24"/>
        </w:rPr>
        <w:t xml:space="preserve"> </w:t>
      </w:r>
      <w:r w:rsidRPr="00C42D8B">
        <w:rPr>
          <w:color w:val="000000" w:themeColor="text1"/>
          <w:sz w:val="24"/>
          <w:szCs w:val="24"/>
        </w:rPr>
        <w:t>This proactive approach will help protect vulnerable communities and reduce the overall risk of catastrophic wildfires.</w:t>
      </w:r>
      <w:r w:rsidR="00886361">
        <w:rPr>
          <w:color w:val="000000" w:themeColor="text1"/>
          <w:sz w:val="24"/>
          <w:szCs w:val="24"/>
        </w:rPr>
        <w:t xml:space="preserve"> </w:t>
      </w:r>
    </w:p>
    <w:p w14:paraId="3934385B" w14:textId="7B41681C" w:rsidR="00153769" w:rsidRDefault="00B35B1F" w:rsidP="00C42D8B">
      <w:pPr>
        <w:pStyle w:val="BodyText"/>
        <w:rPr>
          <w:color w:val="000000" w:themeColor="text1"/>
          <w:sz w:val="24"/>
          <w:szCs w:val="24"/>
        </w:rPr>
      </w:pPr>
      <w:r>
        <w:rPr>
          <w:color w:val="000000" w:themeColor="text1"/>
          <w:sz w:val="24"/>
          <w:szCs w:val="24"/>
        </w:rPr>
        <w:t>In order t</w:t>
      </w:r>
      <w:r w:rsidR="00153769" w:rsidRPr="00153769">
        <w:rPr>
          <w:color w:val="000000" w:themeColor="text1"/>
          <w:sz w:val="24"/>
          <w:szCs w:val="24"/>
        </w:rPr>
        <w:t xml:space="preserve">o enhance wildfire prevention efforts, it is crucial that Energy Safety implement measures that promote transparency, thorough risk evaluation, and stakeholder engagement. </w:t>
      </w:r>
      <w:r w:rsidR="001E0D60">
        <w:rPr>
          <w:color w:val="000000" w:themeColor="text1"/>
          <w:sz w:val="24"/>
          <w:szCs w:val="24"/>
        </w:rPr>
        <w:t xml:space="preserve"> </w:t>
      </w:r>
      <w:r w:rsidR="00153769" w:rsidRPr="00153769">
        <w:rPr>
          <w:color w:val="000000" w:themeColor="text1"/>
          <w:sz w:val="24"/>
          <w:szCs w:val="24"/>
        </w:rPr>
        <w:t>By incorporating the following recommendations, Energy Safety can improve oversight and support the development of more effective wildfire mitigation strategies:</w:t>
      </w:r>
    </w:p>
    <w:p w14:paraId="70D3AFE8" w14:textId="5EA2DCB2" w:rsidR="008F04A3" w:rsidRDefault="0070790A" w:rsidP="00C03155">
      <w:pPr>
        <w:pStyle w:val="BodyText"/>
        <w:numPr>
          <w:ilvl w:val="0"/>
          <w:numId w:val="37"/>
        </w:numPr>
        <w:spacing w:after="120" w:line="240" w:lineRule="auto"/>
        <w:ind w:left="1080" w:right="1440"/>
        <w:rPr>
          <w:color w:val="000000" w:themeColor="text1"/>
          <w:sz w:val="24"/>
          <w:szCs w:val="24"/>
        </w:rPr>
      </w:pPr>
      <w:r w:rsidRPr="0070790A">
        <w:rPr>
          <w:color w:val="000000" w:themeColor="text1"/>
          <w:sz w:val="24"/>
          <w:szCs w:val="24"/>
        </w:rPr>
        <w:t xml:space="preserve">Energy Safety should </w:t>
      </w:r>
      <w:r w:rsidR="00177C50" w:rsidRPr="0070790A">
        <w:rPr>
          <w:color w:val="000000" w:themeColor="text1"/>
          <w:sz w:val="24"/>
          <w:szCs w:val="24"/>
        </w:rPr>
        <w:t>direct</w:t>
      </w:r>
      <w:r w:rsidRPr="0070790A">
        <w:rPr>
          <w:color w:val="000000" w:themeColor="text1"/>
          <w:sz w:val="24"/>
          <w:szCs w:val="24"/>
        </w:rPr>
        <w:t xml:space="preserve"> SCE </w:t>
      </w:r>
      <w:r w:rsidR="00177C50">
        <w:rPr>
          <w:color w:val="000000" w:themeColor="text1"/>
          <w:sz w:val="24"/>
          <w:szCs w:val="24"/>
        </w:rPr>
        <w:t xml:space="preserve">to </w:t>
      </w:r>
      <w:r w:rsidRPr="0070790A">
        <w:rPr>
          <w:color w:val="000000" w:themeColor="text1"/>
          <w:sz w:val="24"/>
          <w:szCs w:val="24"/>
        </w:rPr>
        <w:t xml:space="preserve">provide comprehensive documentation of the criteria it uses to </w:t>
      </w:r>
      <w:r w:rsidR="00AE3C1F">
        <w:rPr>
          <w:color w:val="000000" w:themeColor="text1"/>
          <w:sz w:val="24"/>
          <w:szCs w:val="24"/>
        </w:rPr>
        <w:t>determine</w:t>
      </w:r>
      <w:r w:rsidRPr="0070790A">
        <w:rPr>
          <w:color w:val="000000" w:themeColor="text1"/>
          <w:sz w:val="24"/>
          <w:szCs w:val="24"/>
        </w:rPr>
        <w:t xml:space="preserve"> ignition risk in all distribution and transmission </w:t>
      </w:r>
      <w:r w:rsidR="00DC4000">
        <w:rPr>
          <w:color w:val="000000" w:themeColor="text1"/>
          <w:sz w:val="24"/>
          <w:szCs w:val="24"/>
        </w:rPr>
        <w:t xml:space="preserve">asset </w:t>
      </w:r>
      <w:r w:rsidRPr="0070790A">
        <w:rPr>
          <w:color w:val="000000" w:themeColor="text1"/>
          <w:sz w:val="24"/>
          <w:szCs w:val="24"/>
        </w:rPr>
        <w:t xml:space="preserve">notifications. </w:t>
      </w:r>
      <w:r w:rsidR="001E0D60">
        <w:rPr>
          <w:color w:val="000000" w:themeColor="text1"/>
          <w:sz w:val="24"/>
          <w:szCs w:val="24"/>
        </w:rPr>
        <w:t xml:space="preserve"> </w:t>
      </w:r>
      <w:r w:rsidRPr="0070790A">
        <w:rPr>
          <w:color w:val="000000" w:themeColor="text1"/>
          <w:sz w:val="24"/>
          <w:szCs w:val="24"/>
        </w:rPr>
        <w:t xml:space="preserve">This documentation should </w:t>
      </w:r>
      <w:r w:rsidR="00DC4000">
        <w:rPr>
          <w:color w:val="000000" w:themeColor="text1"/>
          <w:sz w:val="24"/>
          <w:szCs w:val="24"/>
        </w:rPr>
        <w:t>describe the</w:t>
      </w:r>
      <w:r w:rsidR="00DC4000" w:rsidRPr="0070790A">
        <w:rPr>
          <w:color w:val="000000" w:themeColor="text1"/>
          <w:sz w:val="24"/>
          <w:szCs w:val="24"/>
        </w:rPr>
        <w:t xml:space="preserve"> </w:t>
      </w:r>
      <w:r w:rsidRPr="0070790A">
        <w:rPr>
          <w:color w:val="000000" w:themeColor="text1"/>
          <w:sz w:val="24"/>
          <w:szCs w:val="24"/>
        </w:rPr>
        <w:t xml:space="preserve">specific factors considered in the risk assessment </w:t>
      </w:r>
      <w:r w:rsidRPr="0070790A">
        <w:rPr>
          <w:color w:val="000000" w:themeColor="text1"/>
          <w:sz w:val="24"/>
          <w:szCs w:val="24"/>
        </w:rPr>
        <w:lastRenderedPageBreak/>
        <w:t>process, such as the location of the equipment, historical weather patterns, vegetation management practices, and the condition of the infrastructure.</w:t>
      </w:r>
    </w:p>
    <w:p w14:paraId="32BAB426" w14:textId="6B34234C" w:rsidR="00B62DA6" w:rsidRPr="00311E2F" w:rsidRDefault="00311E2F" w:rsidP="00C03155">
      <w:pPr>
        <w:pStyle w:val="BodyText"/>
        <w:numPr>
          <w:ilvl w:val="0"/>
          <w:numId w:val="37"/>
        </w:numPr>
        <w:spacing w:after="240" w:line="240" w:lineRule="auto"/>
        <w:ind w:left="1080" w:right="1440"/>
        <w:rPr>
          <w:color w:val="000000" w:themeColor="text1"/>
          <w:sz w:val="24"/>
          <w:szCs w:val="24"/>
        </w:rPr>
      </w:pPr>
      <w:r w:rsidRPr="00311E2F">
        <w:rPr>
          <w:color w:val="000000" w:themeColor="text1"/>
          <w:sz w:val="24"/>
          <w:szCs w:val="24"/>
        </w:rPr>
        <w:t xml:space="preserve">Energy Safety should require that </w:t>
      </w:r>
      <w:r w:rsidR="00DC4000">
        <w:rPr>
          <w:color w:val="000000" w:themeColor="text1"/>
          <w:sz w:val="24"/>
          <w:szCs w:val="24"/>
        </w:rPr>
        <w:t xml:space="preserve">SCE’s </w:t>
      </w:r>
      <w:r w:rsidR="00DC4000" w:rsidRPr="00311E2F">
        <w:rPr>
          <w:color w:val="000000" w:themeColor="text1"/>
          <w:sz w:val="24"/>
          <w:szCs w:val="24"/>
        </w:rPr>
        <w:t xml:space="preserve">risk evaluation </w:t>
      </w:r>
      <w:r w:rsidR="00DC4000">
        <w:rPr>
          <w:color w:val="000000" w:themeColor="text1"/>
          <w:sz w:val="24"/>
          <w:szCs w:val="24"/>
        </w:rPr>
        <w:t>procedures</w:t>
      </w:r>
      <w:r w:rsidRPr="00311E2F">
        <w:rPr>
          <w:color w:val="000000" w:themeColor="text1"/>
          <w:sz w:val="24"/>
          <w:szCs w:val="24"/>
        </w:rPr>
        <w:t xml:space="preserve"> be made available to stakeholders</w:t>
      </w:r>
      <w:r w:rsidR="00DC4000">
        <w:rPr>
          <w:color w:val="000000" w:themeColor="text1"/>
          <w:sz w:val="24"/>
          <w:szCs w:val="24"/>
        </w:rPr>
        <w:t xml:space="preserve"> and</w:t>
      </w:r>
      <w:r w:rsidRPr="00311E2F">
        <w:rPr>
          <w:color w:val="000000" w:themeColor="text1"/>
          <w:sz w:val="24"/>
          <w:szCs w:val="24"/>
        </w:rPr>
        <w:t xml:space="preserve"> the public, to enhance transparency and external scrutiny.</w:t>
      </w:r>
    </w:p>
    <w:p w14:paraId="4E699420" w14:textId="7B82C5CC" w:rsidR="009B4019" w:rsidRDefault="008C2FA4" w:rsidP="001E0D60">
      <w:pPr>
        <w:pStyle w:val="BodyText"/>
      </w:pPr>
      <w:r>
        <w:rPr>
          <w:color w:val="000000" w:themeColor="text1"/>
          <w:sz w:val="24"/>
          <w:szCs w:val="24"/>
        </w:rPr>
        <w:t xml:space="preserve">These requirements will help </w:t>
      </w:r>
      <w:r w:rsidR="00C42D8B" w:rsidRPr="00C42D8B">
        <w:rPr>
          <w:color w:val="000000" w:themeColor="text1"/>
          <w:sz w:val="24"/>
          <w:szCs w:val="24"/>
        </w:rPr>
        <w:t xml:space="preserve">protect communities from the devastating impacts of wildfires and ensure that SCE’s infrastructure </w:t>
      </w:r>
      <w:r>
        <w:rPr>
          <w:color w:val="000000" w:themeColor="text1"/>
          <w:sz w:val="24"/>
          <w:szCs w:val="24"/>
        </w:rPr>
        <w:t>adheres to</w:t>
      </w:r>
      <w:r w:rsidR="00C42D8B" w:rsidRPr="00C42D8B">
        <w:rPr>
          <w:color w:val="000000" w:themeColor="text1"/>
          <w:sz w:val="24"/>
          <w:szCs w:val="24"/>
        </w:rPr>
        <w:t xml:space="preserve"> the highest standards.</w:t>
      </w:r>
      <w:bookmarkEnd w:id="3"/>
    </w:p>
    <w:p w14:paraId="360BA626" w14:textId="7038B279" w:rsidR="00C31135" w:rsidRPr="00B23EE1" w:rsidRDefault="00C31135" w:rsidP="00C31135">
      <w:pPr>
        <w:pStyle w:val="Heading1"/>
        <w:rPr>
          <w:color w:val="000000" w:themeColor="text1"/>
          <w:sz w:val="24"/>
          <w:szCs w:val="24"/>
        </w:rPr>
      </w:pPr>
      <w:bookmarkStart w:id="11" w:name="_Toc176952488"/>
      <w:r w:rsidRPr="00B23EE1">
        <w:rPr>
          <w:color w:val="000000" w:themeColor="text1"/>
          <w:sz w:val="24"/>
          <w:szCs w:val="24"/>
        </w:rPr>
        <w:t>CONCLUSION</w:t>
      </w:r>
      <w:bookmarkEnd w:id="11"/>
    </w:p>
    <w:p w14:paraId="77F1D0B9" w14:textId="1C24E564" w:rsidR="00C31135" w:rsidRPr="00B23EE1" w:rsidRDefault="00C31135" w:rsidP="00C31135">
      <w:pPr>
        <w:pStyle w:val="BodyText"/>
        <w:rPr>
          <w:color w:val="000000" w:themeColor="text1"/>
          <w:sz w:val="24"/>
          <w:szCs w:val="24"/>
        </w:rPr>
      </w:pPr>
      <w:r w:rsidRPr="00B23EE1">
        <w:rPr>
          <w:color w:val="000000" w:themeColor="text1"/>
          <w:sz w:val="24"/>
          <w:szCs w:val="24"/>
        </w:rPr>
        <w:t xml:space="preserve">Cal Advocates respectfully requests that </w:t>
      </w:r>
      <w:r w:rsidR="00570756" w:rsidRPr="00B23EE1">
        <w:rPr>
          <w:color w:val="000000" w:themeColor="text1"/>
          <w:sz w:val="24"/>
          <w:szCs w:val="24"/>
        </w:rPr>
        <w:t>Energy Safety</w:t>
      </w:r>
      <w:r w:rsidRPr="00B23EE1">
        <w:rPr>
          <w:color w:val="000000" w:themeColor="text1"/>
          <w:sz w:val="24"/>
          <w:szCs w:val="24"/>
        </w:rPr>
        <w:t xml:space="preserve"> adopt the recommendations discussed herein.</w:t>
      </w:r>
    </w:p>
    <w:p w14:paraId="426046AD" w14:textId="77777777" w:rsidR="00EF4D1B" w:rsidRPr="00B23EE1" w:rsidRDefault="00EF4D1B" w:rsidP="00C31135">
      <w:pPr>
        <w:pStyle w:val="BodyText"/>
        <w:rPr>
          <w:color w:val="000000" w:themeColor="text1"/>
          <w:sz w:val="24"/>
          <w:szCs w:val="24"/>
        </w:rPr>
      </w:pPr>
    </w:p>
    <w:p w14:paraId="58D711DA" w14:textId="77777777" w:rsidR="00DA31AD" w:rsidRPr="00B23EE1" w:rsidRDefault="00DA31AD" w:rsidP="00C03155">
      <w:pPr>
        <w:pStyle w:val="BodyText"/>
        <w:keepNext/>
        <w:keepLines/>
        <w:spacing w:line="240" w:lineRule="auto"/>
        <w:ind w:left="4320"/>
        <w:rPr>
          <w:color w:val="000000" w:themeColor="text1"/>
          <w:sz w:val="24"/>
          <w:szCs w:val="24"/>
        </w:rPr>
      </w:pPr>
      <w:r w:rsidRPr="00B23EE1">
        <w:rPr>
          <w:color w:val="000000" w:themeColor="text1"/>
          <w:sz w:val="24"/>
          <w:szCs w:val="24"/>
        </w:rPr>
        <w:t xml:space="preserve">Respectfully submitted, </w:t>
      </w:r>
    </w:p>
    <w:p w14:paraId="4DD4BB1A" w14:textId="77777777" w:rsidR="00DA31AD" w:rsidRPr="00B23EE1" w:rsidRDefault="00DA31AD" w:rsidP="00C03155">
      <w:pPr>
        <w:pStyle w:val="BodyText"/>
        <w:keepNext/>
        <w:keepLines/>
        <w:tabs>
          <w:tab w:val="left" w:pos="5760"/>
        </w:tabs>
        <w:spacing w:line="240" w:lineRule="auto"/>
        <w:rPr>
          <w:color w:val="000000" w:themeColor="text1"/>
          <w:sz w:val="24"/>
          <w:szCs w:val="24"/>
        </w:rPr>
      </w:pPr>
    </w:p>
    <w:p w14:paraId="3FDBB797" w14:textId="4B6042C7" w:rsidR="00A7350A" w:rsidRPr="00B23EE1" w:rsidRDefault="00A7350A" w:rsidP="00C03155">
      <w:pPr>
        <w:pStyle w:val="BodyText"/>
        <w:keepNext/>
        <w:keepLines/>
        <w:tabs>
          <w:tab w:val="left" w:pos="5760"/>
        </w:tabs>
        <w:spacing w:line="240" w:lineRule="auto"/>
        <w:ind w:left="4320"/>
        <w:rPr>
          <w:b/>
          <w:bCs/>
          <w:color w:val="000000" w:themeColor="text1"/>
          <w:sz w:val="24"/>
          <w:szCs w:val="24"/>
        </w:rPr>
      </w:pPr>
      <w:r w:rsidRPr="00B23EE1">
        <w:rPr>
          <w:color w:val="000000" w:themeColor="text1"/>
          <w:sz w:val="24"/>
          <w:szCs w:val="24"/>
        </w:rPr>
        <w:t>/s/</w:t>
      </w:r>
      <w:r w:rsidRPr="00B23EE1">
        <w:rPr>
          <w:color w:val="000000" w:themeColor="text1"/>
          <w:sz w:val="24"/>
          <w:szCs w:val="24"/>
        </w:rPr>
        <w:tab/>
      </w:r>
      <w:r w:rsidR="00CD5E3B">
        <w:rPr>
          <w:b/>
          <w:bCs/>
          <w:i/>
          <w:iCs/>
          <w:color w:val="000000" w:themeColor="text1"/>
          <w:sz w:val="24"/>
          <w:szCs w:val="24"/>
        </w:rPr>
        <w:t>Marybelle C. Ang</w:t>
      </w:r>
    </w:p>
    <w:p w14:paraId="6B1EE79B" w14:textId="77777777" w:rsidR="00A7350A" w:rsidRPr="00B23EE1" w:rsidRDefault="00A7350A" w:rsidP="00C03155">
      <w:pPr>
        <w:pStyle w:val="BodyText"/>
        <w:keepNext/>
        <w:keepLines/>
        <w:spacing w:line="240" w:lineRule="auto"/>
        <w:ind w:left="4320"/>
        <w:rPr>
          <w:color w:val="000000" w:themeColor="text1"/>
          <w:sz w:val="24"/>
          <w:szCs w:val="24"/>
        </w:rPr>
      </w:pPr>
      <w:r w:rsidRPr="00B23EE1">
        <w:rPr>
          <w:color w:val="000000" w:themeColor="text1"/>
          <w:sz w:val="24"/>
          <w:szCs w:val="24"/>
        </w:rPr>
        <w:t>__________________________</w:t>
      </w:r>
    </w:p>
    <w:p w14:paraId="1BA817A7" w14:textId="46EEBB09" w:rsidR="00A7350A" w:rsidRPr="00B23EE1" w:rsidRDefault="00A7350A" w:rsidP="00C03155">
      <w:pPr>
        <w:pStyle w:val="BodyText"/>
        <w:keepNext/>
        <w:keepLines/>
        <w:spacing w:line="240" w:lineRule="auto"/>
        <w:ind w:left="5040" w:firstLine="0"/>
        <w:rPr>
          <w:color w:val="000000" w:themeColor="text1"/>
          <w:sz w:val="24"/>
          <w:szCs w:val="24"/>
        </w:rPr>
      </w:pPr>
      <w:r w:rsidRPr="00B23EE1">
        <w:rPr>
          <w:color w:val="000000" w:themeColor="text1"/>
          <w:sz w:val="24"/>
          <w:szCs w:val="24"/>
        </w:rPr>
        <w:tab/>
      </w:r>
      <w:r w:rsidR="00E7293E" w:rsidRPr="00925D7B">
        <w:rPr>
          <w:color w:val="000000" w:themeColor="text1"/>
          <w:sz w:val="24"/>
          <w:szCs w:val="24"/>
        </w:rPr>
        <w:t>Marybelle C. Ang</w:t>
      </w:r>
    </w:p>
    <w:p w14:paraId="1AA01C57" w14:textId="77777777" w:rsidR="00A7350A" w:rsidRPr="00B23EE1" w:rsidRDefault="00A7350A" w:rsidP="00C03155">
      <w:pPr>
        <w:pStyle w:val="BodyText"/>
        <w:keepLines/>
        <w:spacing w:line="240" w:lineRule="auto"/>
        <w:ind w:left="5040"/>
        <w:rPr>
          <w:color w:val="000000" w:themeColor="text1"/>
          <w:sz w:val="24"/>
          <w:szCs w:val="24"/>
        </w:rPr>
      </w:pPr>
      <w:r w:rsidRPr="00B23EE1">
        <w:rPr>
          <w:color w:val="000000" w:themeColor="text1"/>
          <w:sz w:val="24"/>
          <w:szCs w:val="24"/>
        </w:rPr>
        <w:t>Attorney</w:t>
      </w:r>
    </w:p>
    <w:p w14:paraId="76A55DCB" w14:textId="77777777" w:rsidR="00DA31AD" w:rsidRPr="00B23EE1" w:rsidRDefault="00DA31AD" w:rsidP="00C03155">
      <w:pPr>
        <w:pStyle w:val="BodyText"/>
        <w:spacing w:line="240" w:lineRule="auto"/>
        <w:ind w:left="5040" w:firstLine="0"/>
        <w:rPr>
          <w:color w:val="000000" w:themeColor="text1"/>
          <w:sz w:val="24"/>
          <w:szCs w:val="24"/>
        </w:rPr>
      </w:pPr>
    </w:p>
    <w:p w14:paraId="410C1C13" w14:textId="77777777" w:rsidR="00DA31AD" w:rsidRPr="00B23EE1" w:rsidRDefault="00DA31AD" w:rsidP="00C03155">
      <w:pPr>
        <w:pStyle w:val="BodyText"/>
        <w:spacing w:line="240" w:lineRule="auto"/>
        <w:ind w:left="5040" w:firstLine="0"/>
        <w:rPr>
          <w:color w:val="000000" w:themeColor="text1"/>
          <w:sz w:val="24"/>
          <w:szCs w:val="24"/>
        </w:rPr>
      </w:pPr>
      <w:r w:rsidRPr="00B23EE1">
        <w:rPr>
          <w:color w:val="000000" w:themeColor="text1"/>
          <w:sz w:val="24"/>
          <w:szCs w:val="24"/>
        </w:rPr>
        <w:t>Public Advocates Office</w:t>
      </w:r>
    </w:p>
    <w:p w14:paraId="089DCAF7" w14:textId="77777777" w:rsidR="00DA31AD" w:rsidRPr="00B23EE1" w:rsidRDefault="00DA31AD" w:rsidP="00C03155">
      <w:pPr>
        <w:pStyle w:val="BodyText"/>
        <w:spacing w:line="240" w:lineRule="auto"/>
        <w:ind w:left="4320" w:firstLine="0"/>
        <w:rPr>
          <w:color w:val="000000" w:themeColor="text1"/>
          <w:sz w:val="24"/>
          <w:szCs w:val="24"/>
        </w:rPr>
      </w:pPr>
      <w:r w:rsidRPr="00B23EE1">
        <w:rPr>
          <w:color w:val="000000" w:themeColor="text1"/>
          <w:sz w:val="24"/>
          <w:szCs w:val="24"/>
        </w:rPr>
        <w:tab/>
        <w:t>California Public Utilities Commission</w:t>
      </w:r>
    </w:p>
    <w:p w14:paraId="288012D7" w14:textId="77777777" w:rsidR="00DA31AD" w:rsidRPr="00B23EE1" w:rsidRDefault="00DA31AD" w:rsidP="00C03155">
      <w:pPr>
        <w:pStyle w:val="BodyText"/>
        <w:spacing w:line="240" w:lineRule="auto"/>
        <w:ind w:left="4320"/>
        <w:rPr>
          <w:color w:val="000000" w:themeColor="text1"/>
          <w:sz w:val="24"/>
          <w:szCs w:val="24"/>
        </w:rPr>
      </w:pPr>
      <w:r w:rsidRPr="00B23EE1">
        <w:rPr>
          <w:color w:val="000000" w:themeColor="text1"/>
          <w:sz w:val="24"/>
          <w:szCs w:val="24"/>
        </w:rPr>
        <w:t>505 Van Ness Avenue</w:t>
      </w:r>
    </w:p>
    <w:p w14:paraId="545F82EB" w14:textId="77777777" w:rsidR="00DA31AD" w:rsidRPr="00B23EE1" w:rsidRDefault="00DA31AD" w:rsidP="00C03155">
      <w:pPr>
        <w:pStyle w:val="BodyText"/>
        <w:spacing w:line="240" w:lineRule="auto"/>
        <w:ind w:left="4320" w:firstLine="0"/>
        <w:rPr>
          <w:color w:val="000000" w:themeColor="text1"/>
          <w:sz w:val="24"/>
          <w:szCs w:val="24"/>
        </w:rPr>
      </w:pPr>
      <w:r w:rsidRPr="00B23EE1">
        <w:rPr>
          <w:color w:val="000000" w:themeColor="text1"/>
          <w:sz w:val="24"/>
          <w:szCs w:val="24"/>
        </w:rPr>
        <w:tab/>
        <w:t>San Francisco, California 94102</w:t>
      </w:r>
    </w:p>
    <w:p w14:paraId="6F2E4FC7" w14:textId="4F8A33F1" w:rsidR="00DA31AD" w:rsidRPr="00182BBC" w:rsidRDefault="00DA31AD" w:rsidP="00C03155">
      <w:pPr>
        <w:pStyle w:val="BodyText"/>
        <w:spacing w:line="240" w:lineRule="auto"/>
        <w:ind w:left="4320" w:firstLine="0"/>
        <w:rPr>
          <w:color w:val="000000" w:themeColor="text1"/>
          <w:sz w:val="24"/>
          <w:szCs w:val="24"/>
        </w:rPr>
      </w:pPr>
      <w:r w:rsidRPr="00B23EE1">
        <w:rPr>
          <w:color w:val="000000" w:themeColor="text1"/>
          <w:sz w:val="24"/>
          <w:szCs w:val="24"/>
        </w:rPr>
        <w:tab/>
      </w:r>
      <w:r w:rsidRPr="00182BBC">
        <w:rPr>
          <w:color w:val="000000" w:themeColor="text1"/>
          <w:sz w:val="24"/>
          <w:szCs w:val="24"/>
        </w:rPr>
        <w:t xml:space="preserve">Telephone: </w:t>
      </w:r>
      <w:r w:rsidR="00182BBC" w:rsidRPr="00182BBC">
        <w:rPr>
          <w:color w:val="000000" w:themeColor="text1"/>
          <w:sz w:val="24"/>
          <w:szCs w:val="24"/>
        </w:rPr>
        <w:t>(415) 696-7329</w:t>
      </w:r>
    </w:p>
    <w:p w14:paraId="5EB78066" w14:textId="48D272D6" w:rsidR="00DA31AD" w:rsidRPr="00B23EE1" w:rsidRDefault="00DC4000" w:rsidP="00C03155">
      <w:pPr>
        <w:pStyle w:val="BodyText"/>
        <w:spacing w:line="240" w:lineRule="auto"/>
        <w:ind w:firstLine="0"/>
        <w:rPr>
          <w:color w:val="000000" w:themeColor="text1"/>
          <w:sz w:val="24"/>
          <w:szCs w:val="24"/>
        </w:rPr>
      </w:pPr>
      <w:r w:rsidRPr="00182BBC">
        <w:rPr>
          <w:color w:val="000000" w:themeColor="text1"/>
          <w:sz w:val="24"/>
          <w:szCs w:val="24"/>
        </w:rPr>
        <w:t>September 11</w:t>
      </w:r>
      <w:r w:rsidR="00DC55BB" w:rsidRPr="00182BBC">
        <w:rPr>
          <w:color w:val="000000" w:themeColor="text1"/>
          <w:sz w:val="24"/>
          <w:szCs w:val="24"/>
        </w:rPr>
        <w:t>, 2024</w:t>
      </w:r>
      <w:r w:rsidR="00DA31AD" w:rsidRPr="00182BBC">
        <w:rPr>
          <w:color w:val="000000" w:themeColor="text1"/>
          <w:sz w:val="24"/>
          <w:szCs w:val="24"/>
        </w:rPr>
        <w:tab/>
      </w:r>
      <w:r w:rsidR="00DA31AD" w:rsidRPr="00182BBC">
        <w:rPr>
          <w:color w:val="000000" w:themeColor="text1"/>
          <w:sz w:val="24"/>
          <w:szCs w:val="24"/>
        </w:rPr>
        <w:tab/>
      </w:r>
      <w:r w:rsidR="00DA31AD" w:rsidRPr="00182BBC">
        <w:rPr>
          <w:color w:val="000000" w:themeColor="text1"/>
          <w:sz w:val="24"/>
          <w:szCs w:val="24"/>
        </w:rPr>
        <w:tab/>
      </w:r>
      <w:r w:rsidR="00A55020" w:rsidRPr="00182BBC">
        <w:rPr>
          <w:color w:val="000000" w:themeColor="text1"/>
          <w:sz w:val="24"/>
          <w:szCs w:val="24"/>
        </w:rPr>
        <w:tab/>
      </w:r>
      <w:r w:rsidR="00DA31AD" w:rsidRPr="00182BBC">
        <w:rPr>
          <w:color w:val="000000" w:themeColor="text1"/>
          <w:sz w:val="24"/>
          <w:szCs w:val="24"/>
        </w:rPr>
        <w:tab/>
        <w:t>E-mail:</w:t>
      </w:r>
      <w:r w:rsidR="00B23EE1" w:rsidRPr="00182BBC">
        <w:rPr>
          <w:color w:val="000000" w:themeColor="text1"/>
          <w:sz w:val="24"/>
          <w:szCs w:val="24"/>
        </w:rPr>
        <w:t xml:space="preserve"> </w:t>
      </w:r>
      <w:r w:rsidR="00182BBC" w:rsidRPr="00401419">
        <w:rPr>
          <w:color w:val="000000" w:themeColor="text1"/>
          <w:sz w:val="24"/>
          <w:szCs w:val="24"/>
        </w:rPr>
        <w:t>Marybelle.Ang@cpuc.ca.gov</w:t>
      </w:r>
    </w:p>
    <w:p w14:paraId="40EDCE87" w14:textId="79C903A7" w:rsidR="00584CD8" w:rsidRPr="00B23EE1" w:rsidRDefault="00584CD8">
      <w:pPr>
        <w:tabs>
          <w:tab w:val="clear" w:pos="5040"/>
        </w:tabs>
        <w:overflowPunct/>
        <w:autoSpaceDE/>
        <w:autoSpaceDN/>
        <w:adjustRightInd/>
        <w:textAlignment w:val="auto"/>
        <w:rPr>
          <w:b/>
          <w:color w:val="000000" w:themeColor="text1"/>
          <w:kern w:val="28"/>
          <w:sz w:val="24"/>
          <w:szCs w:val="24"/>
        </w:rPr>
      </w:pPr>
    </w:p>
    <w:sectPr w:rsidR="00584CD8" w:rsidRPr="00B23EE1" w:rsidSect="00C1344A">
      <w:head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C7CFF" w14:textId="77777777" w:rsidR="00F37A01" w:rsidRPr="00280322" w:rsidRDefault="00F37A01">
      <w:pPr>
        <w:rPr>
          <w:sz w:val="20"/>
        </w:rPr>
      </w:pPr>
      <w:r>
        <w:separator/>
      </w:r>
    </w:p>
  </w:endnote>
  <w:endnote w:type="continuationSeparator" w:id="0">
    <w:p w14:paraId="4C395EEF" w14:textId="77777777" w:rsidR="00F37A01" w:rsidRPr="00280322" w:rsidRDefault="00F37A01">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20000A87" w:usb1="08000000" w:usb2="00000008" w:usb3="00000000" w:csb0="000001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2036928081"/>
      <w:docPartObj>
        <w:docPartGallery w:val="Page Numbers (Bottom of Page)"/>
        <w:docPartUnique/>
      </w:docPartObj>
    </w:sdtPr>
    <w:sdtEndPr>
      <w:rPr>
        <w:noProof/>
      </w:rPr>
    </w:sdtEndPr>
    <w:sdtContent>
      <w:p w14:paraId="3FEB384F" w14:textId="07539218" w:rsidR="00EA0E95" w:rsidRPr="00A55020" w:rsidRDefault="00EA0E95" w:rsidP="003477E7">
        <w:pPr>
          <w:pStyle w:val="Footer"/>
          <w:jc w:val="center"/>
          <w:rPr>
            <w:sz w:val="24"/>
            <w:szCs w:val="24"/>
          </w:rPr>
        </w:pPr>
        <w:r w:rsidRPr="00A55020">
          <w:rPr>
            <w:sz w:val="24"/>
            <w:szCs w:val="24"/>
          </w:rPr>
          <w:fldChar w:fldCharType="begin"/>
        </w:r>
        <w:r w:rsidRPr="00A55020">
          <w:rPr>
            <w:sz w:val="24"/>
            <w:szCs w:val="24"/>
          </w:rPr>
          <w:instrText xml:space="preserve"> PAGE   \* MERGEFORMAT </w:instrText>
        </w:r>
        <w:r w:rsidRPr="00A55020">
          <w:rPr>
            <w:sz w:val="24"/>
            <w:szCs w:val="24"/>
          </w:rPr>
          <w:fldChar w:fldCharType="separate"/>
        </w:r>
        <w:r w:rsidRPr="00A55020">
          <w:rPr>
            <w:noProof/>
            <w:sz w:val="24"/>
            <w:szCs w:val="24"/>
          </w:rPr>
          <w:t>2</w:t>
        </w:r>
        <w:r w:rsidRPr="00A55020">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A43ED" w14:textId="34230D37" w:rsidR="00EA0E95" w:rsidRPr="002742EC" w:rsidRDefault="002742EC" w:rsidP="00952C61">
    <w:pPr>
      <w:pStyle w:val="Footer"/>
      <w:rPr>
        <w:sz w:val="18"/>
        <w:szCs w:val="18"/>
      </w:rPr>
    </w:pPr>
    <w:r w:rsidRPr="002742EC">
      <w:rPr>
        <w:sz w:val="18"/>
        <w:szCs w:val="18"/>
      </w:rPr>
      <w:t>#540249662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469841"/>
      <w:docPartObj>
        <w:docPartGallery w:val="Page Numbers (Bottom of Page)"/>
        <w:docPartUnique/>
      </w:docPartObj>
    </w:sdtPr>
    <w:sdtEndPr>
      <w:rPr>
        <w:noProof/>
      </w:rPr>
    </w:sdtEndPr>
    <w:sdtContent>
      <w:p w14:paraId="13B4BDA7" w14:textId="1CF71788" w:rsidR="00C03155" w:rsidRDefault="00C031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755A" w14:textId="77777777" w:rsidR="00F37A01" w:rsidRPr="00280322" w:rsidRDefault="00F37A01">
      <w:pPr>
        <w:rPr>
          <w:sz w:val="20"/>
        </w:rPr>
      </w:pPr>
      <w:r>
        <w:separator/>
      </w:r>
    </w:p>
  </w:footnote>
  <w:footnote w:type="continuationSeparator" w:id="0">
    <w:p w14:paraId="631A9AB8" w14:textId="77777777" w:rsidR="00F37A01" w:rsidRPr="00280322" w:rsidRDefault="00F37A01">
      <w:pPr>
        <w:rPr>
          <w:sz w:val="20"/>
        </w:rPr>
      </w:pPr>
      <w:r>
        <w:continuationSeparator/>
      </w:r>
    </w:p>
  </w:footnote>
  <w:footnote w:id="1">
    <w:p w14:paraId="132E0FE3" w14:textId="0789B71C" w:rsidR="0027260E" w:rsidRPr="00C03155" w:rsidRDefault="0027260E">
      <w:pPr>
        <w:pStyle w:val="FootnoteText"/>
        <w:rPr>
          <w:szCs w:val="22"/>
        </w:rPr>
      </w:pPr>
      <w:r w:rsidRPr="00C03155">
        <w:rPr>
          <w:rStyle w:val="FootnoteReference"/>
          <w:sz w:val="22"/>
          <w:szCs w:val="22"/>
        </w:rPr>
        <w:footnoteRef/>
      </w:r>
      <w:r w:rsidRPr="00C03155">
        <w:rPr>
          <w:szCs w:val="22"/>
        </w:rPr>
        <w:t xml:space="preserve"> </w:t>
      </w:r>
      <w:r w:rsidR="00487026" w:rsidRPr="00C03155">
        <w:rPr>
          <w:szCs w:val="22"/>
        </w:rPr>
        <w:t xml:space="preserve">SCE, 2025 Wildfire Mitigation Plan Update, April 2, 2024 (SCE </w:t>
      </w:r>
      <w:r w:rsidR="00DE693C" w:rsidRPr="00C03155">
        <w:rPr>
          <w:szCs w:val="22"/>
        </w:rPr>
        <w:t xml:space="preserve">2025 </w:t>
      </w:r>
      <w:r w:rsidR="00487026" w:rsidRPr="00C03155">
        <w:rPr>
          <w:szCs w:val="22"/>
        </w:rPr>
        <w:t>WMP</w:t>
      </w:r>
      <w:r w:rsidR="00DE693C" w:rsidRPr="00C03155">
        <w:rPr>
          <w:szCs w:val="22"/>
        </w:rPr>
        <w:t xml:space="preserve"> Update</w:t>
      </w:r>
      <w:r w:rsidR="00487026" w:rsidRPr="00C03155">
        <w:rPr>
          <w:szCs w:val="22"/>
        </w:rPr>
        <w:t>).</w:t>
      </w:r>
    </w:p>
  </w:footnote>
  <w:footnote w:id="2">
    <w:p w14:paraId="2C3A0E2C" w14:textId="3A394AFC" w:rsidR="00967EC8" w:rsidRPr="00C03155" w:rsidRDefault="00967EC8">
      <w:pPr>
        <w:pStyle w:val="FootnoteText"/>
        <w:rPr>
          <w:szCs w:val="22"/>
        </w:rPr>
      </w:pPr>
      <w:r w:rsidRPr="00C03155">
        <w:rPr>
          <w:rStyle w:val="FootnoteReference"/>
          <w:sz w:val="22"/>
          <w:szCs w:val="22"/>
        </w:rPr>
        <w:footnoteRef/>
      </w:r>
      <w:r w:rsidRPr="00C03155">
        <w:rPr>
          <w:szCs w:val="22"/>
        </w:rPr>
        <w:t xml:space="preserve"> </w:t>
      </w:r>
      <w:r w:rsidRPr="00C03155">
        <w:rPr>
          <w:color w:val="000000" w:themeColor="text1"/>
          <w:szCs w:val="22"/>
        </w:rPr>
        <w:t xml:space="preserve">Many of the Public Utilities Code requirements </w:t>
      </w:r>
      <w:r w:rsidR="005D4E87" w:rsidRPr="00C03155">
        <w:rPr>
          <w:color w:val="000000" w:themeColor="text1"/>
          <w:szCs w:val="22"/>
        </w:rPr>
        <w:t>pertinent</w:t>
      </w:r>
      <w:r w:rsidRPr="00C03155">
        <w:rPr>
          <w:color w:val="000000" w:themeColor="text1"/>
          <w:szCs w:val="22"/>
        </w:rPr>
        <w:t xml:space="preserve"> to wildfires apply to “electrical corporations.”  </w:t>
      </w:r>
      <w:r w:rsidRPr="00C03155">
        <w:rPr>
          <w:i/>
          <w:color w:val="000000" w:themeColor="text1"/>
          <w:szCs w:val="22"/>
        </w:rPr>
        <w:t xml:space="preserve">See e,g, </w:t>
      </w:r>
      <w:r w:rsidRPr="00C03155">
        <w:rPr>
          <w:color w:val="000000" w:themeColor="text1"/>
          <w:szCs w:val="22"/>
        </w:rPr>
        <w:t>Public Utilities Code Section 8386.  These comments use the more common term “utilities” and the phrase “electrical corporations” interchangeably to refer to the entities that must comply with the wildfire safety provisions of the Public Utilities Code.</w:t>
      </w:r>
    </w:p>
  </w:footnote>
  <w:footnote w:id="3">
    <w:p w14:paraId="7B2245E6" w14:textId="2DC47FE5" w:rsidR="00DE693C" w:rsidRPr="00C03155" w:rsidRDefault="00DE693C">
      <w:pPr>
        <w:pStyle w:val="FootnoteText"/>
        <w:rPr>
          <w:szCs w:val="22"/>
        </w:rPr>
      </w:pPr>
      <w:r w:rsidRPr="00C03155">
        <w:rPr>
          <w:rStyle w:val="FootnoteReference"/>
          <w:sz w:val="22"/>
          <w:szCs w:val="22"/>
        </w:rPr>
        <w:footnoteRef/>
      </w:r>
      <w:r w:rsidRPr="00C03155">
        <w:rPr>
          <w:szCs w:val="22"/>
        </w:rPr>
        <w:t xml:space="preserve"> </w:t>
      </w:r>
      <w:r w:rsidR="0057282A" w:rsidRPr="00C03155">
        <w:rPr>
          <w:i/>
          <w:iCs/>
          <w:szCs w:val="22"/>
        </w:rPr>
        <w:t>Comments of the Public Advocates Office on the 2025 Wildfire Mitigation Plan of the</w:t>
      </w:r>
      <w:r w:rsidR="00103521" w:rsidRPr="00C03155">
        <w:rPr>
          <w:i/>
          <w:iCs/>
          <w:szCs w:val="22"/>
        </w:rPr>
        <w:t xml:space="preserve"> Southern California Edison </w:t>
      </w:r>
      <w:r w:rsidR="000D006E" w:rsidRPr="00C03155">
        <w:rPr>
          <w:i/>
          <w:iCs/>
          <w:szCs w:val="22"/>
        </w:rPr>
        <w:t>Company</w:t>
      </w:r>
      <w:r w:rsidR="0057282A" w:rsidRPr="00C03155">
        <w:rPr>
          <w:szCs w:val="22"/>
        </w:rPr>
        <w:t xml:space="preserve">, May </w:t>
      </w:r>
      <w:r w:rsidR="000D006E" w:rsidRPr="00C03155">
        <w:rPr>
          <w:szCs w:val="22"/>
        </w:rPr>
        <w:t>7</w:t>
      </w:r>
      <w:r w:rsidR="0057282A" w:rsidRPr="00C03155">
        <w:rPr>
          <w:szCs w:val="22"/>
        </w:rPr>
        <w:t xml:space="preserve">, </w:t>
      </w:r>
      <w:r w:rsidR="00401419" w:rsidRPr="00C03155">
        <w:rPr>
          <w:szCs w:val="22"/>
        </w:rPr>
        <w:t>2024,</w:t>
      </w:r>
      <w:r w:rsidR="0057282A" w:rsidRPr="00C03155">
        <w:rPr>
          <w:szCs w:val="22"/>
        </w:rPr>
        <w:t xml:space="preserve"> in Docket 2023-2025-WMPs (Cal Advocates Comments on 2025 WMP</w:t>
      </w:r>
      <w:r w:rsidR="000D006E" w:rsidRPr="00C03155">
        <w:rPr>
          <w:szCs w:val="22"/>
        </w:rPr>
        <w:t xml:space="preserve"> Update</w:t>
      </w:r>
      <w:r w:rsidR="0057282A" w:rsidRPr="00C03155">
        <w:rPr>
          <w:szCs w:val="22"/>
        </w:rPr>
        <w:t xml:space="preserve">).  </w:t>
      </w:r>
    </w:p>
  </w:footnote>
  <w:footnote w:id="4">
    <w:p w14:paraId="76B29D00" w14:textId="0E9D2717" w:rsidR="000D006E" w:rsidRPr="00C03155" w:rsidRDefault="000D006E">
      <w:pPr>
        <w:pStyle w:val="FootnoteText"/>
        <w:rPr>
          <w:szCs w:val="22"/>
        </w:rPr>
      </w:pPr>
      <w:r w:rsidRPr="00C03155">
        <w:rPr>
          <w:rStyle w:val="FootnoteReference"/>
          <w:sz w:val="22"/>
          <w:szCs w:val="22"/>
        </w:rPr>
        <w:footnoteRef/>
      </w:r>
      <w:r w:rsidRPr="00C03155">
        <w:rPr>
          <w:szCs w:val="22"/>
        </w:rPr>
        <w:t xml:space="preserve"> </w:t>
      </w:r>
      <w:r w:rsidR="00F700CD" w:rsidRPr="00C03155">
        <w:rPr>
          <w:szCs w:val="22"/>
        </w:rPr>
        <w:t xml:space="preserve">Energy Safety, </w:t>
      </w:r>
      <w:r w:rsidR="00337631" w:rsidRPr="00C03155">
        <w:rPr>
          <w:i/>
          <w:iCs/>
          <w:szCs w:val="22"/>
        </w:rPr>
        <w:t>Draft Decision</w:t>
      </w:r>
      <w:r w:rsidR="00F700CD" w:rsidRPr="00C03155">
        <w:rPr>
          <w:i/>
          <w:iCs/>
          <w:szCs w:val="22"/>
        </w:rPr>
        <w:t xml:space="preserve"> on 2025 Wildfire Mitigation Plan </w:t>
      </w:r>
      <w:r w:rsidR="002A54FC" w:rsidRPr="00C03155">
        <w:rPr>
          <w:i/>
          <w:iCs/>
          <w:szCs w:val="22"/>
        </w:rPr>
        <w:t xml:space="preserve">Update </w:t>
      </w:r>
      <w:r w:rsidR="00F700CD" w:rsidRPr="00C03155">
        <w:rPr>
          <w:i/>
          <w:iCs/>
          <w:szCs w:val="22"/>
        </w:rPr>
        <w:t>of Southern California Edison</w:t>
      </w:r>
      <w:r w:rsidR="00F700CD" w:rsidRPr="00C03155">
        <w:rPr>
          <w:szCs w:val="22"/>
        </w:rPr>
        <w:t xml:space="preserve">, August </w:t>
      </w:r>
      <w:r w:rsidR="002A54FC" w:rsidRPr="00C03155">
        <w:rPr>
          <w:szCs w:val="22"/>
        </w:rPr>
        <w:t>22</w:t>
      </w:r>
      <w:r w:rsidR="00F700CD" w:rsidRPr="00C03155">
        <w:rPr>
          <w:szCs w:val="22"/>
        </w:rPr>
        <w:t xml:space="preserve">, </w:t>
      </w:r>
      <w:r w:rsidR="00401419" w:rsidRPr="00C03155">
        <w:rPr>
          <w:szCs w:val="22"/>
        </w:rPr>
        <w:t>2024,</w:t>
      </w:r>
      <w:r w:rsidR="00F700CD" w:rsidRPr="00C03155">
        <w:rPr>
          <w:szCs w:val="22"/>
        </w:rPr>
        <w:t xml:space="preserve"> in Docket 2023-2025-WMPs (</w:t>
      </w:r>
      <w:r w:rsidR="00337631" w:rsidRPr="00C03155">
        <w:rPr>
          <w:szCs w:val="22"/>
        </w:rPr>
        <w:t>Draft Decision</w:t>
      </w:r>
      <w:r w:rsidR="00F700CD" w:rsidRPr="00C03155">
        <w:rPr>
          <w:szCs w:val="22"/>
        </w:rPr>
        <w:t xml:space="preserve">).  </w:t>
      </w:r>
    </w:p>
  </w:footnote>
  <w:footnote w:id="5">
    <w:p w14:paraId="22627B99" w14:textId="0AF7D602" w:rsidR="008774F1" w:rsidRPr="00C03155" w:rsidRDefault="008774F1" w:rsidP="008774F1">
      <w:pPr>
        <w:pStyle w:val="FootnoteText"/>
        <w:rPr>
          <w:szCs w:val="22"/>
        </w:rPr>
      </w:pPr>
      <w:r w:rsidRPr="00C03155">
        <w:rPr>
          <w:rStyle w:val="FootnoteReference"/>
          <w:sz w:val="22"/>
          <w:szCs w:val="22"/>
        </w:rPr>
        <w:footnoteRef/>
      </w:r>
      <w:r w:rsidRPr="00C03155">
        <w:rPr>
          <w:szCs w:val="22"/>
        </w:rPr>
        <w:t xml:space="preserve"> Office of Energy Infrastructure Safety’s (Energy Safety), </w:t>
      </w:r>
      <w:r w:rsidRPr="00C03155">
        <w:rPr>
          <w:i/>
          <w:iCs/>
          <w:szCs w:val="22"/>
        </w:rPr>
        <w:t>Revised 2023-2025 Wildfire Mitigation Plan Process and Evaluation Guidelines</w:t>
      </w:r>
      <w:r w:rsidRPr="00C03155">
        <w:rPr>
          <w:szCs w:val="22"/>
        </w:rPr>
        <w:t>, January 31, 2024, in docket 2023-2025-WMPs.</w:t>
      </w:r>
      <w:r w:rsidRPr="00C03155">
        <w:rPr>
          <w:i/>
          <w:iCs/>
          <w:szCs w:val="22"/>
        </w:rPr>
        <w:t>See also</w:t>
      </w:r>
      <w:r w:rsidR="00F5623C" w:rsidRPr="00C03155">
        <w:rPr>
          <w:szCs w:val="22"/>
        </w:rPr>
        <w:t>,</w:t>
      </w:r>
      <w:r w:rsidRPr="00C03155">
        <w:rPr>
          <w:szCs w:val="22"/>
        </w:rPr>
        <w:t xml:space="preserve"> Energy Safety, </w:t>
      </w:r>
      <w:r w:rsidRPr="00C03155">
        <w:rPr>
          <w:i/>
          <w:iCs/>
          <w:szCs w:val="22"/>
        </w:rPr>
        <w:t>Final 2023-2025 Wildfire Mitigation Plan Process and Evaluation Guidelines</w:t>
      </w:r>
      <w:r w:rsidRPr="00C03155">
        <w:rPr>
          <w:szCs w:val="22"/>
        </w:rPr>
        <w:t>, December 6, 2022.</w:t>
      </w:r>
    </w:p>
  </w:footnote>
  <w:footnote w:id="6">
    <w:p w14:paraId="372C72AD" w14:textId="77777777" w:rsidR="008774F1" w:rsidRPr="00C03155" w:rsidRDefault="008774F1" w:rsidP="008774F1">
      <w:pPr>
        <w:pStyle w:val="FootnoteText"/>
        <w:rPr>
          <w:szCs w:val="22"/>
        </w:rPr>
      </w:pPr>
      <w:r w:rsidRPr="00C03155">
        <w:rPr>
          <w:rStyle w:val="FootnoteReference"/>
          <w:sz w:val="22"/>
          <w:szCs w:val="22"/>
        </w:rPr>
        <w:footnoteRef/>
      </w:r>
      <w:r w:rsidRPr="00C03155">
        <w:rPr>
          <w:szCs w:val="22"/>
        </w:rPr>
        <w:t xml:space="preserve"> Energy Safety, </w:t>
      </w:r>
      <w:r w:rsidRPr="00C03155">
        <w:rPr>
          <w:i/>
          <w:iCs/>
          <w:szCs w:val="22"/>
        </w:rPr>
        <w:t>Revised 2025 Wildfire Mitigation Plan Update Schedule</w:t>
      </w:r>
      <w:r w:rsidRPr="00C03155">
        <w:rPr>
          <w:szCs w:val="22"/>
        </w:rPr>
        <w:t>, February 22, 2024, in docket 2023-2025-WMPs.</w:t>
      </w:r>
    </w:p>
  </w:footnote>
  <w:footnote w:id="7">
    <w:p w14:paraId="11964E47" w14:textId="6DB3ED2D" w:rsidR="0077491F" w:rsidRPr="00C03155" w:rsidRDefault="0077491F" w:rsidP="0077491F">
      <w:pPr>
        <w:pStyle w:val="FootnoteText"/>
        <w:rPr>
          <w:szCs w:val="22"/>
        </w:rPr>
      </w:pPr>
      <w:r w:rsidRPr="00C03155">
        <w:rPr>
          <w:rStyle w:val="FootnoteReference"/>
          <w:sz w:val="22"/>
          <w:szCs w:val="22"/>
        </w:rPr>
        <w:footnoteRef/>
      </w:r>
      <w:r w:rsidRPr="00C03155">
        <w:rPr>
          <w:szCs w:val="22"/>
        </w:rPr>
        <w:t xml:space="preserve"> Office of Energy Infrastructure Safety (Energy Safety), </w:t>
      </w:r>
      <w:r w:rsidR="00337631" w:rsidRPr="00C03155">
        <w:rPr>
          <w:i/>
          <w:iCs/>
          <w:szCs w:val="22"/>
        </w:rPr>
        <w:t>Draft Decision</w:t>
      </w:r>
      <w:r w:rsidRPr="00C03155">
        <w:rPr>
          <w:i/>
          <w:iCs/>
          <w:szCs w:val="22"/>
        </w:rPr>
        <w:t xml:space="preserve"> on SCE 2025 Wildfire Mitigation Plan Update</w:t>
      </w:r>
      <w:r w:rsidRPr="00C03155">
        <w:rPr>
          <w:szCs w:val="22"/>
        </w:rPr>
        <w:t xml:space="preserve"> (</w:t>
      </w:r>
      <w:r w:rsidR="00337631" w:rsidRPr="00C03155">
        <w:rPr>
          <w:szCs w:val="22"/>
        </w:rPr>
        <w:t>Draft Decision</w:t>
      </w:r>
      <w:r w:rsidRPr="00C03155">
        <w:rPr>
          <w:szCs w:val="22"/>
        </w:rPr>
        <w:t>) at 24, August 22, 2024.</w:t>
      </w:r>
    </w:p>
  </w:footnote>
  <w:footnote w:id="8">
    <w:p w14:paraId="4E45C40C" w14:textId="77777777" w:rsidR="0077491F" w:rsidRPr="00C03155" w:rsidRDefault="0077491F" w:rsidP="0077491F">
      <w:pPr>
        <w:pStyle w:val="FootnoteText"/>
        <w:rPr>
          <w:szCs w:val="22"/>
        </w:rPr>
      </w:pPr>
      <w:r w:rsidRPr="00C03155">
        <w:rPr>
          <w:rStyle w:val="FootnoteReference"/>
          <w:sz w:val="22"/>
          <w:szCs w:val="22"/>
        </w:rPr>
        <w:footnoteRef/>
      </w:r>
      <w:r w:rsidRPr="00C03155">
        <w:rPr>
          <w:szCs w:val="22"/>
        </w:rPr>
        <w:t xml:space="preserve"> Southern California Edison (SCE), 2025 Wildfire Mitigation Plan Update, April 2, 2024 (2025 WMP Update) at 75.</w:t>
      </w:r>
    </w:p>
  </w:footnote>
  <w:footnote w:id="9">
    <w:p w14:paraId="63B7D3C3" w14:textId="71A418B0" w:rsidR="006A6E39" w:rsidRPr="00C03155" w:rsidRDefault="006A6E39">
      <w:pPr>
        <w:pStyle w:val="FootnoteText"/>
        <w:rPr>
          <w:szCs w:val="22"/>
        </w:rPr>
      </w:pPr>
      <w:r w:rsidRPr="00C03155">
        <w:rPr>
          <w:rStyle w:val="FootnoteReference"/>
          <w:sz w:val="22"/>
          <w:szCs w:val="22"/>
        </w:rPr>
        <w:footnoteRef/>
      </w:r>
      <w:r w:rsidRPr="00C03155">
        <w:rPr>
          <w:szCs w:val="22"/>
        </w:rPr>
        <w:t xml:space="preserve"> SCE 2025 WMP Update at 60.</w:t>
      </w:r>
    </w:p>
  </w:footnote>
  <w:footnote w:id="10">
    <w:p w14:paraId="4E8E47D0" w14:textId="77777777" w:rsidR="0077491F" w:rsidRPr="00C03155" w:rsidRDefault="0077491F" w:rsidP="0077491F">
      <w:pPr>
        <w:pStyle w:val="FootnoteText"/>
        <w:rPr>
          <w:szCs w:val="22"/>
        </w:rPr>
      </w:pPr>
      <w:r w:rsidRPr="00C03155">
        <w:rPr>
          <w:rStyle w:val="FootnoteReference"/>
          <w:sz w:val="22"/>
          <w:szCs w:val="22"/>
        </w:rPr>
        <w:footnoteRef/>
      </w:r>
      <w:r w:rsidRPr="00C03155">
        <w:rPr>
          <w:szCs w:val="22"/>
        </w:rPr>
        <w:t xml:space="preserve"> SCE 2025 WMP Update at 60.</w:t>
      </w:r>
    </w:p>
  </w:footnote>
  <w:footnote w:id="11">
    <w:p w14:paraId="4365C397" w14:textId="2EB25215" w:rsidR="0077491F" w:rsidRPr="00C03155" w:rsidRDefault="0077491F" w:rsidP="0077491F">
      <w:pPr>
        <w:pStyle w:val="FootnoteText"/>
        <w:rPr>
          <w:szCs w:val="22"/>
        </w:rPr>
      </w:pPr>
      <w:r w:rsidRPr="00C03155">
        <w:rPr>
          <w:rStyle w:val="FootnoteReference"/>
          <w:sz w:val="22"/>
          <w:szCs w:val="22"/>
        </w:rPr>
        <w:footnoteRef/>
      </w:r>
      <w:r w:rsidRPr="00C03155">
        <w:rPr>
          <w:szCs w:val="22"/>
        </w:rPr>
        <w:t xml:space="preserve"> SCE 2024 Quarterly Data Report (QDR), 2</w:t>
      </w:r>
      <w:r w:rsidRPr="00C03155">
        <w:rPr>
          <w:szCs w:val="22"/>
          <w:vertAlign w:val="superscript"/>
        </w:rPr>
        <w:t>nd</w:t>
      </w:r>
      <w:r w:rsidRPr="00C03155">
        <w:rPr>
          <w:szCs w:val="22"/>
        </w:rPr>
        <w:t xml:space="preserve"> quarter, “SCE_2024_Q2_Tables115_R0”, Table 2, August 2, 2024.</w:t>
      </w:r>
      <w:r w:rsidR="00E83A9E" w:rsidRPr="00C03155">
        <w:rPr>
          <w:szCs w:val="22"/>
        </w:rPr>
        <w:t xml:space="preserve"> The Covered Conductor program has installed only 305 of 950 miles (about one-third) of the 2024 target. The Targeted Underground program has yet to install any of its 16-mile goal. REFCL projects are </w:t>
      </w:r>
      <w:r w:rsidR="009B4019" w:rsidRPr="00C03155">
        <w:rPr>
          <w:szCs w:val="22"/>
        </w:rPr>
        <w:t>“</w:t>
      </w:r>
      <w:r w:rsidR="00E83A9E" w:rsidRPr="00C03155">
        <w:rPr>
          <w:szCs w:val="22"/>
        </w:rPr>
        <w:t xml:space="preserve">at risk of not meeting </w:t>
      </w:r>
      <w:r w:rsidR="003F469B" w:rsidRPr="00C03155">
        <w:rPr>
          <w:szCs w:val="22"/>
        </w:rPr>
        <w:t>[</w:t>
      </w:r>
      <w:r w:rsidR="00E83A9E" w:rsidRPr="00C03155">
        <w:rPr>
          <w:szCs w:val="22"/>
        </w:rPr>
        <w:t>year-end</w:t>
      </w:r>
      <w:r w:rsidR="003F469B" w:rsidRPr="00C03155">
        <w:rPr>
          <w:szCs w:val="22"/>
        </w:rPr>
        <w:t>]</w:t>
      </w:r>
      <w:r w:rsidR="00E83A9E" w:rsidRPr="00C03155">
        <w:rPr>
          <w:szCs w:val="22"/>
        </w:rPr>
        <w:t xml:space="preserve"> targets.</w:t>
      </w:r>
      <w:r w:rsidR="009B4019" w:rsidRPr="00C03155">
        <w:rPr>
          <w:szCs w:val="22"/>
        </w:rPr>
        <w:t>”</w:t>
      </w:r>
    </w:p>
  </w:footnote>
  <w:footnote w:id="12">
    <w:p w14:paraId="6D7F1C70" w14:textId="2A9EDB39" w:rsidR="00C979CC" w:rsidRPr="00C03155" w:rsidRDefault="00C979CC" w:rsidP="00C979CC">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24.</w:t>
      </w:r>
    </w:p>
  </w:footnote>
  <w:footnote w:id="13">
    <w:p w14:paraId="7C061456" w14:textId="333EC24C" w:rsidR="0093082B" w:rsidRPr="00C03155" w:rsidRDefault="0093082B">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24</w:t>
      </w:r>
      <w:r w:rsidR="009B4019" w:rsidRPr="00C03155">
        <w:rPr>
          <w:szCs w:val="22"/>
        </w:rPr>
        <w:t>:</w:t>
      </w:r>
      <w:r w:rsidRPr="00C03155">
        <w:rPr>
          <w:szCs w:val="22"/>
        </w:rPr>
        <w:t xml:space="preserve"> </w:t>
      </w:r>
    </w:p>
    <w:p w14:paraId="26ED9103" w14:textId="633B7BB7" w:rsidR="0093082B" w:rsidRPr="00C03155" w:rsidRDefault="0093082B" w:rsidP="00C03155">
      <w:pPr>
        <w:pStyle w:val="FootnoteText"/>
        <w:ind w:left="720" w:right="1440"/>
        <w:rPr>
          <w:szCs w:val="22"/>
        </w:rPr>
      </w:pPr>
      <w:r w:rsidRPr="00C03155">
        <w:rPr>
          <w:szCs w:val="22"/>
        </w:rPr>
        <w:t>SCE stated that it employs a suite of interim wildfire mitigation activities to identify and remediate risks while the undergrounding is being planned, designed, and constructed. SCE stated that the suite of interim wildfire mitigation activities includes more frequent inspections, more frequent vegetation management treatments, and use of fast curve settings, often paired with fast-acting current limiting fuses.</w:t>
      </w:r>
    </w:p>
  </w:footnote>
  <w:footnote w:id="14">
    <w:p w14:paraId="57AE7D2F" w14:textId="405C2839" w:rsidR="00B76102" w:rsidRPr="00C03155" w:rsidRDefault="00B76102" w:rsidP="00B76102">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25.</w:t>
      </w:r>
    </w:p>
  </w:footnote>
  <w:footnote w:id="15">
    <w:p w14:paraId="5C05588D" w14:textId="2A7FF34B" w:rsidR="00B76102" w:rsidRPr="00C03155" w:rsidRDefault="00B76102" w:rsidP="00B76102">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27.</w:t>
      </w:r>
    </w:p>
  </w:footnote>
  <w:footnote w:id="16">
    <w:p w14:paraId="54230951" w14:textId="09A53CE5" w:rsidR="00B76102" w:rsidRPr="00C03155" w:rsidRDefault="00B76102" w:rsidP="00B76102">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27.</w:t>
      </w:r>
    </w:p>
  </w:footnote>
  <w:footnote w:id="17">
    <w:p w14:paraId="7A6B6D2B" w14:textId="231DDCF5" w:rsidR="004B1708" w:rsidRPr="00C03155" w:rsidRDefault="004B1708">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006102F8" w:rsidRPr="00C03155">
        <w:rPr>
          <w:szCs w:val="22"/>
        </w:rPr>
        <w:t xml:space="preserve"> at 26.</w:t>
      </w:r>
    </w:p>
  </w:footnote>
  <w:footnote w:id="18">
    <w:p w14:paraId="09A02A3A" w14:textId="5884871E" w:rsidR="00655AD4" w:rsidRPr="00C03155" w:rsidRDefault="00655AD4" w:rsidP="000F7B6F">
      <w:pPr>
        <w:pStyle w:val="FootnoteText"/>
        <w:rPr>
          <w:szCs w:val="22"/>
        </w:rPr>
      </w:pPr>
      <w:r w:rsidRPr="00C03155">
        <w:rPr>
          <w:rStyle w:val="FootnoteReference"/>
          <w:sz w:val="22"/>
          <w:szCs w:val="22"/>
        </w:rPr>
        <w:footnoteRef/>
      </w:r>
      <w:r w:rsidRPr="00C03155">
        <w:rPr>
          <w:szCs w:val="22"/>
        </w:rPr>
        <w:t xml:space="preserve"> </w:t>
      </w:r>
      <w:r w:rsidR="00231780" w:rsidRPr="00C03155">
        <w:rPr>
          <w:szCs w:val="22"/>
        </w:rPr>
        <w:t>A</w:t>
      </w:r>
      <w:r w:rsidR="00530E81" w:rsidRPr="00C03155">
        <w:rPr>
          <w:szCs w:val="22"/>
        </w:rPr>
        <w:t>.</w:t>
      </w:r>
      <w:r w:rsidR="00231780" w:rsidRPr="00C03155">
        <w:rPr>
          <w:szCs w:val="22"/>
        </w:rPr>
        <w:t>23</w:t>
      </w:r>
      <w:r w:rsidR="00530E81" w:rsidRPr="00C03155">
        <w:rPr>
          <w:szCs w:val="22"/>
        </w:rPr>
        <w:t>-</w:t>
      </w:r>
      <w:r w:rsidR="00231780" w:rsidRPr="00C03155">
        <w:rPr>
          <w:szCs w:val="22"/>
        </w:rPr>
        <w:t>05</w:t>
      </w:r>
      <w:r w:rsidR="00530E81" w:rsidRPr="00C03155">
        <w:rPr>
          <w:szCs w:val="22"/>
        </w:rPr>
        <w:t>-</w:t>
      </w:r>
      <w:r w:rsidR="00231780" w:rsidRPr="00C03155">
        <w:rPr>
          <w:szCs w:val="22"/>
        </w:rPr>
        <w:t xml:space="preserve">010, </w:t>
      </w:r>
      <w:r w:rsidR="00340DF2" w:rsidRPr="00C03155">
        <w:rPr>
          <w:i/>
          <w:iCs/>
          <w:szCs w:val="22"/>
        </w:rPr>
        <w:t>Amended Wildfire Management Part 2: Grid Hardening,</w:t>
      </w:r>
      <w:r w:rsidR="005D7BCA" w:rsidRPr="00C03155">
        <w:rPr>
          <w:i/>
          <w:iCs/>
          <w:szCs w:val="22"/>
        </w:rPr>
        <w:t xml:space="preserve"> </w:t>
      </w:r>
      <w:r w:rsidR="005D7BCA" w:rsidRPr="00C03155">
        <w:rPr>
          <w:szCs w:val="22"/>
        </w:rPr>
        <w:t xml:space="preserve">2025 General Rate Case at 55, </w:t>
      </w:r>
      <w:r w:rsidR="000D3C6B" w:rsidRPr="00C03155">
        <w:rPr>
          <w:szCs w:val="22"/>
        </w:rPr>
        <w:t xml:space="preserve">November 20, 2023. </w:t>
      </w:r>
      <w:r w:rsidR="000F7B6F" w:rsidRPr="00C03155">
        <w:rPr>
          <w:szCs w:val="22"/>
        </w:rPr>
        <w:t>“The proposed pace of work for WCCP</w:t>
      </w:r>
      <w:r w:rsidR="009B4019" w:rsidRPr="00C03155">
        <w:rPr>
          <w:szCs w:val="22"/>
        </w:rPr>
        <w:t xml:space="preserve"> [Wildfire Covered Conductor Program]</w:t>
      </w:r>
      <w:r w:rsidR="000F7B6F" w:rsidRPr="00C03155">
        <w:rPr>
          <w:szCs w:val="22"/>
        </w:rPr>
        <w:t xml:space="preserve"> would be 850, 300, 50, 50 miles for 2025, 2026, 2027, 2028, respectively.”</w:t>
      </w:r>
    </w:p>
  </w:footnote>
  <w:footnote w:id="19">
    <w:p w14:paraId="5F293813" w14:textId="4BB26C95" w:rsidR="00B76102" w:rsidRPr="00C03155" w:rsidRDefault="00B76102" w:rsidP="00B76102">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26.</w:t>
      </w:r>
    </w:p>
  </w:footnote>
  <w:footnote w:id="20">
    <w:p w14:paraId="4B590DF7" w14:textId="16FC7835" w:rsidR="00B76102" w:rsidRPr="00C03155" w:rsidRDefault="00B76102" w:rsidP="00B76102">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25.</w:t>
      </w:r>
    </w:p>
  </w:footnote>
  <w:footnote w:id="21">
    <w:p w14:paraId="4EC22B86" w14:textId="6E9C4831" w:rsidR="004E73EB" w:rsidRPr="00C03155" w:rsidRDefault="004E73EB">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25.</w:t>
      </w:r>
    </w:p>
  </w:footnote>
  <w:footnote w:id="22">
    <w:p w14:paraId="63B5BD24" w14:textId="7C8A6FD1" w:rsidR="00297DFF" w:rsidRPr="00C03155" w:rsidRDefault="00297DFF">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26.</w:t>
      </w:r>
    </w:p>
  </w:footnote>
  <w:footnote w:id="23">
    <w:p w14:paraId="264EC44C" w14:textId="65F0940B" w:rsidR="00297DFF" w:rsidRPr="00C03155" w:rsidRDefault="00297DFF">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26</w:t>
      </w:r>
      <w:r w:rsidR="00555A4B" w:rsidRPr="00C03155">
        <w:rPr>
          <w:szCs w:val="22"/>
        </w:rPr>
        <w:t>.</w:t>
      </w:r>
    </w:p>
  </w:footnote>
  <w:footnote w:id="24">
    <w:p w14:paraId="182FE0FB" w14:textId="77777777" w:rsidR="00C42D8B" w:rsidRPr="00C03155" w:rsidRDefault="00C42D8B" w:rsidP="00C42D8B">
      <w:pPr>
        <w:pStyle w:val="FootnoteText"/>
        <w:rPr>
          <w:szCs w:val="22"/>
        </w:rPr>
      </w:pPr>
      <w:r w:rsidRPr="00C03155">
        <w:rPr>
          <w:rStyle w:val="FootnoteReference"/>
          <w:sz w:val="22"/>
          <w:szCs w:val="22"/>
        </w:rPr>
        <w:footnoteRef/>
      </w:r>
      <w:r w:rsidRPr="00C03155">
        <w:rPr>
          <w:szCs w:val="22"/>
        </w:rPr>
        <w:t xml:space="preserve"> SCE 2025 WMP Update at 72-76.</w:t>
      </w:r>
    </w:p>
  </w:footnote>
  <w:footnote w:id="25">
    <w:p w14:paraId="7FD6C064" w14:textId="596C5238" w:rsidR="00C42D8B" w:rsidRPr="00C03155" w:rsidRDefault="00C42D8B" w:rsidP="00C42D8B">
      <w:pPr>
        <w:pStyle w:val="FootnoteText"/>
        <w:rPr>
          <w:szCs w:val="22"/>
        </w:rPr>
      </w:pPr>
      <w:r w:rsidRPr="00C03155">
        <w:rPr>
          <w:rStyle w:val="FootnoteReference"/>
          <w:sz w:val="22"/>
          <w:szCs w:val="22"/>
        </w:rPr>
        <w:footnoteRef/>
      </w:r>
      <w:r w:rsidRPr="00C03155">
        <w:rPr>
          <w:szCs w:val="22"/>
        </w:rPr>
        <w:t xml:space="preserve"> </w:t>
      </w:r>
      <w:r w:rsidR="00337631" w:rsidRPr="00C03155">
        <w:rPr>
          <w:szCs w:val="22"/>
        </w:rPr>
        <w:t>Draft Decision</w:t>
      </w:r>
      <w:r w:rsidRPr="00C03155">
        <w:rPr>
          <w:szCs w:val="22"/>
        </w:rPr>
        <w:t xml:space="preserve"> at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6948" w14:textId="02C81A3E" w:rsidR="00A55020" w:rsidRDefault="00A55020">
    <w:pPr>
      <w:pStyle w:val="Header"/>
    </w:pPr>
    <w:r>
      <w:rPr>
        <w:noProof/>
      </w:rPr>
      <w:drawing>
        <wp:anchor distT="0" distB="0" distL="114300" distR="114300" simplePos="0" relativeHeight="251659264" behindDoc="1" locked="0" layoutInCell="1" allowOverlap="1" wp14:anchorId="51A36429" wp14:editId="36F6CCA3">
          <wp:simplePos x="0" y="0"/>
          <wp:positionH relativeFrom="page">
            <wp:align>right</wp:align>
          </wp:positionH>
          <wp:positionV relativeFrom="page">
            <wp:align>bottom</wp:align>
          </wp:positionV>
          <wp:extent cx="7799070" cy="10029825"/>
          <wp:effectExtent l="0" t="0" r="0" b="9525"/>
          <wp:wrapNone/>
          <wp:docPr id="1194039028" name="Picture 119403902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99070" cy="10029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F689" w14:textId="703BCAD7" w:rsidR="00C03155" w:rsidRDefault="00C03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9795" w14:textId="77777777" w:rsidR="00C03155" w:rsidRDefault="00C03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79435F2"/>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lvlText w:val="(%5)"/>
      <w:legacy w:legacy="1" w:legacySpace="0" w:legacyIndent="720"/>
      <w:lvlJc w:val="left"/>
      <w:pPr>
        <w:ind w:left="288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746FE7"/>
    <w:multiLevelType w:val="hybridMultilevel"/>
    <w:tmpl w:val="A684969C"/>
    <w:lvl w:ilvl="0" w:tplc="0409000F">
      <w:start w:val="1"/>
      <w:numFmt w:val="decimal"/>
      <w:lvlText w:val="%1."/>
      <w:lvlJc w:val="left"/>
      <w:pPr>
        <w:ind w:left="2520" w:hanging="360"/>
      </w:pPr>
      <w:rPr>
        <w:rFonts w:hint="default"/>
        <w:b/>
        <w:bCs/>
        <w:sz w:val="26"/>
        <w:szCs w:val="26"/>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BB1880"/>
    <w:multiLevelType w:val="hybridMultilevel"/>
    <w:tmpl w:val="E0EC73D8"/>
    <w:lvl w:ilvl="0" w:tplc="89422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DAB"/>
    <w:multiLevelType w:val="hybridMultilevel"/>
    <w:tmpl w:val="0358B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7B4C20"/>
    <w:multiLevelType w:val="hybridMultilevel"/>
    <w:tmpl w:val="401CFC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D372C31"/>
    <w:multiLevelType w:val="hybridMultilevel"/>
    <w:tmpl w:val="A018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F5F3C"/>
    <w:multiLevelType w:val="multilevel"/>
    <w:tmpl w:val="5E5C7FE0"/>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80E77D6"/>
    <w:multiLevelType w:val="hybridMultilevel"/>
    <w:tmpl w:val="258A7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7E2473"/>
    <w:multiLevelType w:val="hybridMultilevel"/>
    <w:tmpl w:val="452E7D68"/>
    <w:lvl w:ilvl="0" w:tplc="79B81C9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76124"/>
    <w:multiLevelType w:val="hybridMultilevel"/>
    <w:tmpl w:val="F776F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3B48C3"/>
    <w:multiLevelType w:val="hybridMultilevel"/>
    <w:tmpl w:val="047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7768"/>
    <w:multiLevelType w:val="hybridMultilevel"/>
    <w:tmpl w:val="3AF8C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162BA3"/>
    <w:multiLevelType w:val="hybridMultilevel"/>
    <w:tmpl w:val="001A2D9A"/>
    <w:lvl w:ilvl="0" w:tplc="42982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6A731C"/>
    <w:multiLevelType w:val="hybridMultilevel"/>
    <w:tmpl w:val="ADB44A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E1CE8"/>
    <w:multiLevelType w:val="hybridMultilevel"/>
    <w:tmpl w:val="6E566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A05EEA"/>
    <w:multiLevelType w:val="hybridMultilevel"/>
    <w:tmpl w:val="C7663718"/>
    <w:lvl w:ilvl="0" w:tplc="DFEACD72">
      <w:start w:val="1"/>
      <w:numFmt w:val="decimal"/>
      <w:lvlText w:val="%1."/>
      <w:lvlJc w:val="left"/>
      <w:pPr>
        <w:ind w:left="720" w:hanging="360"/>
      </w:pPr>
      <w:rPr>
        <w:rFonts w:hint="default"/>
        <w:b/>
        <w:bCs/>
        <w:color w:val="auto"/>
        <w:sz w:val="26"/>
        <w:szCs w:val="26"/>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35EBE"/>
    <w:multiLevelType w:val="hybridMultilevel"/>
    <w:tmpl w:val="40D0C344"/>
    <w:lvl w:ilvl="0" w:tplc="C192AF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970A0"/>
    <w:multiLevelType w:val="hybridMultilevel"/>
    <w:tmpl w:val="E3BA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14D92"/>
    <w:multiLevelType w:val="hybridMultilevel"/>
    <w:tmpl w:val="04D48AC8"/>
    <w:lvl w:ilvl="0" w:tplc="8B56DF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C2691"/>
    <w:multiLevelType w:val="hybridMultilevel"/>
    <w:tmpl w:val="6C4C24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DC4DA9"/>
    <w:multiLevelType w:val="hybridMultilevel"/>
    <w:tmpl w:val="387C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43084"/>
    <w:multiLevelType w:val="hybridMultilevel"/>
    <w:tmpl w:val="D2E08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F82F8B"/>
    <w:multiLevelType w:val="hybridMultilevel"/>
    <w:tmpl w:val="2878FC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B43A70"/>
    <w:multiLevelType w:val="hybridMultilevel"/>
    <w:tmpl w:val="CF6E27E6"/>
    <w:lvl w:ilvl="0" w:tplc="363054F6">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B0A20"/>
    <w:multiLevelType w:val="hybridMultilevel"/>
    <w:tmpl w:val="037609AA"/>
    <w:lvl w:ilvl="0" w:tplc="1FF07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06589B"/>
    <w:multiLevelType w:val="hybridMultilevel"/>
    <w:tmpl w:val="E418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05967"/>
    <w:multiLevelType w:val="hybridMultilevel"/>
    <w:tmpl w:val="201C5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C441F8"/>
    <w:multiLevelType w:val="hybridMultilevel"/>
    <w:tmpl w:val="F02A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84719"/>
    <w:multiLevelType w:val="hybridMultilevel"/>
    <w:tmpl w:val="834A1FEA"/>
    <w:lvl w:ilvl="0" w:tplc="9C76C51E">
      <w:start w:val="1"/>
      <w:numFmt w:val="bullet"/>
      <w:pStyle w:val="ListBullet"/>
      <w:lvlText w:val=""/>
      <w:lvlJc w:val="left"/>
      <w:pPr>
        <w:ind w:left="1080" w:hanging="360"/>
      </w:pPr>
      <w:rPr>
        <w:rFonts w:ascii="Symbol" w:hAnsi="Symbol" w:hint="default"/>
      </w:rPr>
    </w:lvl>
    <w:lvl w:ilvl="1" w:tplc="929C044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EA53C4"/>
    <w:multiLevelType w:val="hybridMultilevel"/>
    <w:tmpl w:val="9FCE0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E5587"/>
    <w:multiLevelType w:val="hybridMultilevel"/>
    <w:tmpl w:val="C400A7BA"/>
    <w:lvl w:ilvl="0" w:tplc="EE9A2CAA">
      <w:start w:val="1"/>
      <w:numFmt w:val="lowerRoman"/>
      <w:pStyle w:val="Heading5"/>
      <w:lvlText w:val="%1)"/>
      <w:lvlJc w:val="left"/>
      <w:pPr>
        <w:tabs>
          <w:tab w:val="num" w:pos="7920"/>
        </w:tabs>
        <w:ind w:left="7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134A52"/>
    <w:multiLevelType w:val="hybridMultilevel"/>
    <w:tmpl w:val="D2045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A569E"/>
    <w:multiLevelType w:val="hybridMultilevel"/>
    <w:tmpl w:val="4FFE21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1188836">
    <w:abstractNumId w:val="0"/>
  </w:num>
  <w:num w:numId="2" w16cid:durableId="900479475">
    <w:abstractNumId w:val="30"/>
  </w:num>
  <w:num w:numId="3" w16cid:durableId="339478597">
    <w:abstractNumId w:val="19"/>
  </w:num>
  <w:num w:numId="4" w16cid:durableId="1493175628">
    <w:abstractNumId w:val="28"/>
  </w:num>
  <w:num w:numId="5" w16cid:durableId="1021009282">
    <w:abstractNumId w:val="23"/>
  </w:num>
  <w:num w:numId="6" w16cid:durableId="1727215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196406">
    <w:abstractNumId w:val="17"/>
  </w:num>
  <w:num w:numId="8" w16cid:durableId="466245188">
    <w:abstractNumId w:val="16"/>
  </w:num>
  <w:num w:numId="9" w16cid:durableId="347026790">
    <w:abstractNumId w:val="18"/>
  </w:num>
  <w:num w:numId="10" w16cid:durableId="1509907711">
    <w:abstractNumId w:val="2"/>
  </w:num>
  <w:num w:numId="11" w16cid:durableId="775054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9527684">
    <w:abstractNumId w:val="14"/>
  </w:num>
  <w:num w:numId="13" w16cid:durableId="1836535647">
    <w:abstractNumId w:val="26"/>
  </w:num>
  <w:num w:numId="14" w16cid:durableId="880701837">
    <w:abstractNumId w:val="1"/>
  </w:num>
  <w:num w:numId="15" w16cid:durableId="995450568">
    <w:abstractNumId w:val="24"/>
  </w:num>
  <w:num w:numId="16" w16cid:durableId="356591158">
    <w:abstractNumId w:val="12"/>
  </w:num>
  <w:num w:numId="17" w16cid:durableId="227345110">
    <w:abstractNumId w:val="15"/>
  </w:num>
  <w:num w:numId="18" w16cid:durableId="125591239">
    <w:abstractNumId w:val="8"/>
  </w:num>
  <w:num w:numId="19" w16cid:durableId="45229876">
    <w:abstractNumId w:val="0"/>
  </w:num>
  <w:num w:numId="20" w16cid:durableId="1734741272">
    <w:abstractNumId w:val="4"/>
  </w:num>
  <w:num w:numId="21" w16cid:durableId="1415277948">
    <w:abstractNumId w:val="3"/>
  </w:num>
  <w:num w:numId="22" w16cid:durableId="2027319821">
    <w:abstractNumId w:val="7"/>
  </w:num>
  <w:num w:numId="23" w16cid:durableId="499346904">
    <w:abstractNumId w:val="9"/>
  </w:num>
  <w:num w:numId="24" w16cid:durableId="1809973514">
    <w:abstractNumId w:val="32"/>
  </w:num>
  <w:num w:numId="25" w16cid:durableId="1403329026">
    <w:abstractNumId w:val="21"/>
  </w:num>
  <w:num w:numId="26" w16cid:durableId="1110319182">
    <w:abstractNumId w:val="29"/>
  </w:num>
  <w:num w:numId="27" w16cid:durableId="2026857254">
    <w:abstractNumId w:val="22"/>
  </w:num>
  <w:num w:numId="28" w16cid:durableId="423260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290090">
    <w:abstractNumId w:val="13"/>
  </w:num>
  <w:num w:numId="30" w16cid:durableId="1576235145">
    <w:abstractNumId w:val="27"/>
  </w:num>
  <w:num w:numId="31" w16cid:durableId="1219899982">
    <w:abstractNumId w:val="10"/>
  </w:num>
  <w:num w:numId="32" w16cid:durableId="1106846790">
    <w:abstractNumId w:val="25"/>
  </w:num>
  <w:num w:numId="33" w16cid:durableId="1094281073">
    <w:abstractNumId w:val="6"/>
  </w:num>
  <w:num w:numId="34" w16cid:durableId="925192982">
    <w:abstractNumId w:val="20"/>
  </w:num>
  <w:num w:numId="35" w16cid:durableId="169176024">
    <w:abstractNumId w:val="5"/>
  </w:num>
  <w:num w:numId="36" w16cid:durableId="136385112">
    <w:abstractNumId w:val="31"/>
  </w:num>
  <w:num w:numId="37" w16cid:durableId="22337434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D8"/>
    <w:rsid w:val="00000530"/>
    <w:rsid w:val="00000DEA"/>
    <w:rsid w:val="00000FEC"/>
    <w:rsid w:val="00002EE6"/>
    <w:rsid w:val="00003DA1"/>
    <w:rsid w:val="00004DF7"/>
    <w:rsid w:val="000055CF"/>
    <w:rsid w:val="000056E7"/>
    <w:rsid w:val="00005CEB"/>
    <w:rsid w:val="00006257"/>
    <w:rsid w:val="000069BE"/>
    <w:rsid w:val="00007B06"/>
    <w:rsid w:val="0001045A"/>
    <w:rsid w:val="000104D4"/>
    <w:rsid w:val="00011117"/>
    <w:rsid w:val="00012091"/>
    <w:rsid w:val="000123C4"/>
    <w:rsid w:val="00012656"/>
    <w:rsid w:val="00013D98"/>
    <w:rsid w:val="00015A1E"/>
    <w:rsid w:val="00016966"/>
    <w:rsid w:val="00016A3A"/>
    <w:rsid w:val="00016E40"/>
    <w:rsid w:val="00017B0B"/>
    <w:rsid w:val="00017F6B"/>
    <w:rsid w:val="00020871"/>
    <w:rsid w:val="00020FC3"/>
    <w:rsid w:val="0002172B"/>
    <w:rsid w:val="00022403"/>
    <w:rsid w:val="00022407"/>
    <w:rsid w:val="000227BD"/>
    <w:rsid w:val="0002367D"/>
    <w:rsid w:val="00023A97"/>
    <w:rsid w:val="00024050"/>
    <w:rsid w:val="000248F7"/>
    <w:rsid w:val="00024B1C"/>
    <w:rsid w:val="00024FBF"/>
    <w:rsid w:val="00025E04"/>
    <w:rsid w:val="00026002"/>
    <w:rsid w:val="0002705C"/>
    <w:rsid w:val="000301A2"/>
    <w:rsid w:val="00030A2E"/>
    <w:rsid w:val="00031029"/>
    <w:rsid w:val="00031E19"/>
    <w:rsid w:val="000322D7"/>
    <w:rsid w:val="00032EC7"/>
    <w:rsid w:val="00033D2F"/>
    <w:rsid w:val="00033DA6"/>
    <w:rsid w:val="00033FC6"/>
    <w:rsid w:val="0003646D"/>
    <w:rsid w:val="00036548"/>
    <w:rsid w:val="0003662A"/>
    <w:rsid w:val="000374DD"/>
    <w:rsid w:val="0004072D"/>
    <w:rsid w:val="000411D4"/>
    <w:rsid w:val="00042292"/>
    <w:rsid w:val="000424E5"/>
    <w:rsid w:val="000433AB"/>
    <w:rsid w:val="00043F7D"/>
    <w:rsid w:val="00044576"/>
    <w:rsid w:val="00044886"/>
    <w:rsid w:val="00045DA4"/>
    <w:rsid w:val="00045FA5"/>
    <w:rsid w:val="00046208"/>
    <w:rsid w:val="00046F5E"/>
    <w:rsid w:val="000502E3"/>
    <w:rsid w:val="00050E67"/>
    <w:rsid w:val="00052135"/>
    <w:rsid w:val="00052DCB"/>
    <w:rsid w:val="000531B2"/>
    <w:rsid w:val="00053A1B"/>
    <w:rsid w:val="00053D0D"/>
    <w:rsid w:val="00053D95"/>
    <w:rsid w:val="00053DC0"/>
    <w:rsid w:val="00054016"/>
    <w:rsid w:val="00054E22"/>
    <w:rsid w:val="00054FC5"/>
    <w:rsid w:val="0005588A"/>
    <w:rsid w:val="00055ADB"/>
    <w:rsid w:val="00056717"/>
    <w:rsid w:val="0005686D"/>
    <w:rsid w:val="00057D5F"/>
    <w:rsid w:val="0006018A"/>
    <w:rsid w:val="000606F3"/>
    <w:rsid w:val="0006078B"/>
    <w:rsid w:val="00062829"/>
    <w:rsid w:val="000638CA"/>
    <w:rsid w:val="00063AC7"/>
    <w:rsid w:val="00063F6C"/>
    <w:rsid w:val="0006423B"/>
    <w:rsid w:val="00064AC6"/>
    <w:rsid w:val="0006518C"/>
    <w:rsid w:val="000658F3"/>
    <w:rsid w:val="00065F4B"/>
    <w:rsid w:val="00066512"/>
    <w:rsid w:val="00066CD0"/>
    <w:rsid w:val="00070700"/>
    <w:rsid w:val="00070AB8"/>
    <w:rsid w:val="00070B62"/>
    <w:rsid w:val="00070E20"/>
    <w:rsid w:val="00071905"/>
    <w:rsid w:val="00071B73"/>
    <w:rsid w:val="00071D83"/>
    <w:rsid w:val="00075783"/>
    <w:rsid w:val="00076C4A"/>
    <w:rsid w:val="000770A0"/>
    <w:rsid w:val="0007740E"/>
    <w:rsid w:val="00077D78"/>
    <w:rsid w:val="000818F4"/>
    <w:rsid w:val="00081AD9"/>
    <w:rsid w:val="00083210"/>
    <w:rsid w:val="00083A25"/>
    <w:rsid w:val="0008476F"/>
    <w:rsid w:val="00084E46"/>
    <w:rsid w:val="0008582C"/>
    <w:rsid w:val="00086A00"/>
    <w:rsid w:val="00087418"/>
    <w:rsid w:val="00090E78"/>
    <w:rsid w:val="00091262"/>
    <w:rsid w:val="000913E3"/>
    <w:rsid w:val="000917E7"/>
    <w:rsid w:val="0009217F"/>
    <w:rsid w:val="000932F7"/>
    <w:rsid w:val="00093859"/>
    <w:rsid w:val="00093896"/>
    <w:rsid w:val="00093D92"/>
    <w:rsid w:val="00095B29"/>
    <w:rsid w:val="00096878"/>
    <w:rsid w:val="00097C08"/>
    <w:rsid w:val="00097E22"/>
    <w:rsid w:val="00097E5B"/>
    <w:rsid w:val="000A0964"/>
    <w:rsid w:val="000A0A4E"/>
    <w:rsid w:val="000A0CBE"/>
    <w:rsid w:val="000A0E0E"/>
    <w:rsid w:val="000A151C"/>
    <w:rsid w:val="000A1B5B"/>
    <w:rsid w:val="000A205E"/>
    <w:rsid w:val="000A4274"/>
    <w:rsid w:val="000A5308"/>
    <w:rsid w:val="000A5596"/>
    <w:rsid w:val="000A5BE7"/>
    <w:rsid w:val="000A5E65"/>
    <w:rsid w:val="000A6AB9"/>
    <w:rsid w:val="000A7483"/>
    <w:rsid w:val="000A7615"/>
    <w:rsid w:val="000A77D0"/>
    <w:rsid w:val="000A7EDE"/>
    <w:rsid w:val="000B0D14"/>
    <w:rsid w:val="000B0D16"/>
    <w:rsid w:val="000B23A1"/>
    <w:rsid w:val="000B244A"/>
    <w:rsid w:val="000B4327"/>
    <w:rsid w:val="000B466D"/>
    <w:rsid w:val="000B4CE6"/>
    <w:rsid w:val="000B4F78"/>
    <w:rsid w:val="000B56CC"/>
    <w:rsid w:val="000B5D0E"/>
    <w:rsid w:val="000C0715"/>
    <w:rsid w:val="000C0C31"/>
    <w:rsid w:val="000C1383"/>
    <w:rsid w:val="000C226F"/>
    <w:rsid w:val="000C3D56"/>
    <w:rsid w:val="000C430C"/>
    <w:rsid w:val="000C4453"/>
    <w:rsid w:val="000C507A"/>
    <w:rsid w:val="000C53DA"/>
    <w:rsid w:val="000C58D0"/>
    <w:rsid w:val="000C682F"/>
    <w:rsid w:val="000C7BBB"/>
    <w:rsid w:val="000D006E"/>
    <w:rsid w:val="000D0D60"/>
    <w:rsid w:val="000D0F23"/>
    <w:rsid w:val="000D11A9"/>
    <w:rsid w:val="000D18F2"/>
    <w:rsid w:val="000D18FB"/>
    <w:rsid w:val="000D191A"/>
    <w:rsid w:val="000D1D86"/>
    <w:rsid w:val="000D289D"/>
    <w:rsid w:val="000D29AE"/>
    <w:rsid w:val="000D2AD3"/>
    <w:rsid w:val="000D3C5B"/>
    <w:rsid w:val="000D3C6B"/>
    <w:rsid w:val="000D4317"/>
    <w:rsid w:val="000D5220"/>
    <w:rsid w:val="000D5E78"/>
    <w:rsid w:val="000D6EC8"/>
    <w:rsid w:val="000D74CB"/>
    <w:rsid w:val="000D7B6C"/>
    <w:rsid w:val="000D7C43"/>
    <w:rsid w:val="000E0532"/>
    <w:rsid w:val="000E14A1"/>
    <w:rsid w:val="000E18E5"/>
    <w:rsid w:val="000E1950"/>
    <w:rsid w:val="000E1A97"/>
    <w:rsid w:val="000E440E"/>
    <w:rsid w:val="000E5853"/>
    <w:rsid w:val="000E595C"/>
    <w:rsid w:val="000E7F42"/>
    <w:rsid w:val="000F1964"/>
    <w:rsid w:val="000F3015"/>
    <w:rsid w:val="000F49B2"/>
    <w:rsid w:val="000F5611"/>
    <w:rsid w:val="000F7B6F"/>
    <w:rsid w:val="0010095E"/>
    <w:rsid w:val="00100BE5"/>
    <w:rsid w:val="00100C60"/>
    <w:rsid w:val="00100E59"/>
    <w:rsid w:val="0010123B"/>
    <w:rsid w:val="00101833"/>
    <w:rsid w:val="00101AB1"/>
    <w:rsid w:val="00101BFF"/>
    <w:rsid w:val="001028EC"/>
    <w:rsid w:val="00102EF6"/>
    <w:rsid w:val="0010331A"/>
    <w:rsid w:val="00103521"/>
    <w:rsid w:val="00104A12"/>
    <w:rsid w:val="00105176"/>
    <w:rsid w:val="00105745"/>
    <w:rsid w:val="00106B7D"/>
    <w:rsid w:val="00106E71"/>
    <w:rsid w:val="0011051D"/>
    <w:rsid w:val="0011091F"/>
    <w:rsid w:val="0011398A"/>
    <w:rsid w:val="0011403F"/>
    <w:rsid w:val="001147EA"/>
    <w:rsid w:val="00114B84"/>
    <w:rsid w:val="00114C66"/>
    <w:rsid w:val="00114C6D"/>
    <w:rsid w:val="001153BB"/>
    <w:rsid w:val="0011682A"/>
    <w:rsid w:val="00116EEE"/>
    <w:rsid w:val="001178E3"/>
    <w:rsid w:val="00117DB4"/>
    <w:rsid w:val="001244D0"/>
    <w:rsid w:val="00124705"/>
    <w:rsid w:val="00125110"/>
    <w:rsid w:val="00125190"/>
    <w:rsid w:val="001255A4"/>
    <w:rsid w:val="00125A6F"/>
    <w:rsid w:val="00125E6E"/>
    <w:rsid w:val="00127940"/>
    <w:rsid w:val="00127A2C"/>
    <w:rsid w:val="00127BEB"/>
    <w:rsid w:val="00130B7A"/>
    <w:rsid w:val="0013118D"/>
    <w:rsid w:val="001311E9"/>
    <w:rsid w:val="0013247D"/>
    <w:rsid w:val="00132EDB"/>
    <w:rsid w:val="001349DF"/>
    <w:rsid w:val="00134A4F"/>
    <w:rsid w:val="00135389"/>
    <w:rsid w:val="001358EB"/>
    <w:rsid w:val="00135AA8"/>
    <w:rsid w:val="00135F73"/>
    <w:rsid w:val="001366F9"/>
    <w:rsid w:val="00137317"/>
    <w:rsid w:val="001404A3"/>
    <w:rsid w:val="001405E9"/>
    <w:rsid w:val="00140660"/>
    <w:rsid w:val="0014181E"/>
    <w:rsid w:val="00141FD5"/>
    <w:rsid w:val="00142641"/>
    <w:rsid w:val="00142CD3"/>
    <w:rsid w:val="001437B8"/>
    <w:rsid w:val="0014531B"/>
    <w:rsid w:val="001466DF"/>
    <w:rsid w:val="00146FBE"/>
    <w:rsid w:val="0014785F"/>
    <w:rsid w:val="0015007F"/>
    <w:rsid w:val="00151822"/>
    <w:rsid w:val="00153769"/>
    <w:rsid w:val="00154301"/>
    <w:rsid w:val="0015465C"/>
    <w:rsid w:val="0015745C"/>
    <w:rsid w:val="0015751C"/>
    <w:rsid w:val="00157A43"/>
    <w:rsid w:val="00157D7B"/>
    <w:rsid w:val="00160B6F"/>
    <w:rsid w:val="00160C49"/>
    <w:rsid w:val="001613EB"/>
    <w:rsid w:val="001615C7"/>
    <w:rsid w:val="001617E5"/>
    <w:rsid w:val="001619D3"/>
    <w:rsid w:val="00161A0E"/>
    <w:rsid w:val="00162D27"/>
    <w:rsid w:val="0016300D"/>
    <w:rsid w:val="00164701"/>
    <w:rsid w:val="00164E27"/>
    <w:rsid w:val="001652C6"/>
    <w:rsid w:val="001653DE"/>
    <w:rsid w:val="00166572"/>
    <w:rsid w:val="00166F33"/>
    <w:rsid w:val="00167784"/>
    <w:rsid w:val="00167918"/>
    <w:rsid w:val="00167B08"/>
    <w:rsid w:val="001703CC"/>
    <w:rsid w:val="0017083B"/>
    <w:rsid w:val="001714E8"/>
    <w:rsid w:val="00172CDB"/>
    <w:rsid w:val="001754CE"/>
    <w:rsid w:val="00175CE2"/>
    <w:rsid w:val="00176604"/>
    <w:rsid w:val="001774BC"/>
    <w:rsid w:val="001775F2"/>
    <w:rsid w:val="00177808"/>
    <w:rsid w:val="00177C50"/>
    <w:rsid w:val="00181187"/>
    <w:rsid w:val="00181E14"/>
    <w:rsid w:val="00182607"/>
    <w:rsid w:val="00182BBC"/>
    <w:rsid w:val="00183868"/>
    <w:rsid w:val="00183B38"/>
    <w:rsid w:val="00185739"/>
    <w:rsid w:val="00185CF0"/>
    <w:rsid w:val="00185D92"/>
    <w:rsid w:val="00186529"/>
    <w:rsid w:val="00187346"/>
    <w:rsid w:val="00190860"/>
    <w:rsid w:val="00190C36"/>
    <w:rsid w:val="0019133B"/>
    <w:rsid w:val="00192730"/>
    <w:rsid w:val="00192E33"/>
    <w:rsid w:val="00193D8A"/>
    <w:rsid w:val="00195FCC"/>
    <w:rsid w:val="00196100"/>
    <w:rsid w:val="00196F13"/>
    <w:rsid w:val="001971BB"/>
    <w:rsid w:val="00197313"/>
    <w:rsid w:val="00197434"/>
    <w:rsid w:val="00197653"/>
    <w:rsid w:val="00197C5D"/>
    <w:rsid w:val="001A0599"/>
    <w:rsid w:val="001A05DA"/>
    <w:rsid w:val="001A246D"/>
    <w:rsid w:val="001A289E"/>
    <w:rsid w:val="001A2C5D"/>
    <w:rsid w:val="001A3767"/>
    <w:rsid w:val="001A44EF"/>
    <w:rsid w:val="001A4F16"/>
    <w:rsid w:val="001A594B"/>
    <w:rsid w:val="001A75A2"/>
    <w:rsid w:val="001A77E8"/>
    <w:rsid w:val="001A7B15"/>
    <w:rsid w:val="001A7DD4"/>
    <w:rsid w:val="001A7E20"/>
    <w:rsid w:val="001B0589"/>
    <w:rsid w:val="001B0802"/>
    <w:rsid w:val="001B1046"/>
    <w:rsid w:val="001B2A53"/>
    <w:rsid w:val="001B2AB9"/>
    <w:rsid w:val="001B2AEE"/>
    <w:rsid w:val="001B352F"/>
    <w:rsid w:val="001B4064"/>
    <w:rsid w:val="001B5012"/>
    <w:rsid w:val="001B537C"/>
    <w:rsid w:val="001B6134"/>
    <w:rsid w:val="001B6B2E"/>
    <w:rsid w:val="001C030B"/>
    <w:rsid w:val="001C1E05"/>
    <w:rsid w:val="001C1E5D"/>
    <w:rsid w:val="001C3A19"/>
    <w:rsid w:val="001C3C1A"/>
    <w:rsid w:val="001C3E27"/>
    <w:rsid w:val="001C5AA5"/>
    <w:rsid w:val="001C5DFE"/>
    <w:rsid w:val="001C5E11"/>
    <w:rsid w:val="001C63AF"/>
    <w:rsid w:val="001C6A07"/>
    <w:rsid w:val="001C748C"/>
    <w:rsid w:val="001D08BF"/>
    <w:rsid w:val="001D24F9"/>
    <w:rsid w:val="001D386E"/>
    <w:rsid w:val="001D42DF"/>
    <w:rsid w:val="001D52E2"/>
    <w:rsid w:val="001D602A"/>
    <w:rsid w:val="001D745A"/>
    <w:rsid w:val="001D7A2A"/>
    <w:rsid w:val="001E0927"/>
    <w:rsid w:val="001E0D60"/>
    <w:rsid w:val="001E0FF8"/>
    <w:rsid w:val="001E17C5"/>
    <w:rsid w:val="001E1BDA"/>
    <w:rsid w:val="001E2771"/>
    <w:rsid w:val="001E28A6"/>
    <w:rsid w:val="001E290E"/>
    <w:rsid w:val="001E2D2C"/>
    <w:rsid w:val="001E4D58"/>
    <w:rsid w:val="001E65F8"/>
    <w:rsid w:val="001E7087"/>
    <w:rsid w:val="001E7ACD"/>
    <w:rsid w:val="001E7C2D"/>
    <w:rsid w:val="001F0034"/>
    <w:rsid w:val="001F0BEE"/>
    <w:rsid w:val="001F15A5"/>
    <w:rsid w:val="001F2774"/>
    <w:rsid w:val="001F28E8"/>
    <w:rsid w:val="001F2FE3"/>
    <w:rsid w:val="001F3325"/>
    <w:rsid w:val="001F41F3"/>
    <w:rsid w:val="001F48E3"/>
    <w:rsid w:val="001F5EF9"/>
    <w:rsid w:val="001F66F0"/>
    <w:rsid w:val="001F6E8A"/>
    <w:rsid w:val="001F7410"/>
    <w:rsid w:val="001F7F8C"/>
    <w:rsid w:val="00201210"/>
    <w:rsid w:val="0020164A"/>
    <w:rsid w:val="00202F24"/>
    <w:rsid w:val="002041EB"/>
    <w:rsid w:val="00204893"/>
    <w:rsid w:val="0020512E"/>
    <w:rsid w:val="002059BE"/>
    <w:rsid w:val="00205CC8"/>
    <w:rsid w:val="0020697F"/>
    <w:rsid w:val="00206B7C"/>
    <w:rsid w:val="002079A8"/>
    <w:rsid w:val="00207D3F"/>
    <w:rsid w:val="002100F8"/>
    <w:rsid w:val="00210381"/>
    <w:rsid w:val="002116A2"/>
    <w:rsid w:val="00211AEC"/>
    <w:rsid w:val="00212026"/>
    <w:rsid w:val="00213ADC"/>
    <w:rsid w:val="00213CCE"/>
    <w:rsid w:val="00214515"/>
    <w:rsid w:val="00216EE8"/>
    <w:rsid w:val="00217192"/>
    <w:rsid w:val="00220FC4"/>
    <w:rsid w:val="002224B2"/>
    <w:rsid w:val="00222E34"/>
    <w:rsid w:val="00222F21"/>
    <w:rsid w:val="00223357"/>
    <w:rsid w:val="00223C06"/>
    <w:rsid w:val="00223C31"/>
    <w:rsid w:val="00225703"/>
    <w:rsid w:val="00226251"/>
    <w:rsid w:val="002269DE"/>
    <w:rsid w:val="00226DF6"/>
    <w:rsid w:val="00227F1C"/>
    <w:rsid w:val="00227F5D"/>
    <w:rsid w:val="0023023C"/>
    <w:rsid w:val="0023086A"/>
    <w:rsid w:val="00231780"/>
    <w:rsid w:val="00232C6E"/>
    <w:rsid w:val="00232E52"/>
    <w:rsid w:val="00236A1B"/>
    <w:rsid w:val="0023790B"/>
    <w:rsid w:val="00237D54"/>
    <w:rsid w:val="00237DCE"/>
    <w:rsid w:val="002414DE"/>
    <w:rsid w:val="002426CA"/>
    <w:rsid w:val="00242E00"/>
    <w:rsid w:val="00242F58"/>
    <w:rsid w:val="00245F12"/>
    <w:rsid w:val="00246894"/>
    <w:rsid w:val="002476BE"/>
    <w:rsid w:val="00247E30"/>
    <w:rsid w:val="002502BC"/>
    <w:rsid w:val="00250C20"/>
    <w:rsid w:val="002516BE"/>
    <w:rsid w:val="00251743"/>
    <w:rsid w:val="002523CD"/>
    <w:rsid w:val="0025252B"/>
    <w:rsid w:val="00252F68"/>
    <w:rsid w:val="002546A1"/>
    <w:rsid w:val="00254A03"/>
    <w:rsid w:val="002550D2"/>
    <w:rsid w:val="00256523"/>
    <w:rsid w:val="00256E56"/>
    <w:rsid w:val="00257237"/>
    <w:rsid w:val="00257BF5"/>
    <w:rsid w:val="00260466"/>
    <w:rsid w:val="00261A7E"/>
    <w:rsid w:val="00261CA8"/>
    <w:rsid w:val="00261ED8"/>
    <w:rsid w:val="00264B3A"/>
    <w:rsid w:val="00264E6A"/>
    <w:rsid w:val="00265BCF"/>
    <w:rsid w:val="00265F4E"/>
    <w:rsid w:val="002664FF"/>
    <w:rsid w:val="00266B9E"/>
    <w:rsid w:val="00266C69"/>
    <w:rsid w:val="00266C81"/>
    <w:rsid w:val="0026720F"/>
    <w:rsid w:val="00267B51"/>
    <w:rsid w:val="00267E8A"/>
    <w:rsid w:val="00270A0F"/>
    <w:rsid w:val="00270C9C"/>
    <w:rsid w:val="00270E9B"/>
    <w:rsid w:val="00271EB8"/>
    <w:rsid w:val="002725B6"/>
    <w:rsid w:val="0027260E"/>
    <w:rsid w:val="00272DA6"/>
    <w:rsid w:val="002730BF"/>
    <w:rsid w:val="002730ED"/>
    <w:rsid w:val="002731E3"/>
    <w:rsid w:val="00273546"/>
    <w:rsid w:val="002742EC"/>
    <w:rsid w:val="002745A2"/>
    <w:rsid w:val="00274ACE"/>
    <w:rsid w:val="00274C45"/>
    <w:rsid w:val="00274D5C"/>
    <w:rsid w:val="0027550B"/>
    <w:rsid w:val="002756CF"/>
    <w:rsid w:val="002761DD"/>
    <w:rsid w:val="0027686F"/>
    <w:rsid w:val="0027690E"/>
    <w:rsid w:val="00276D49"/>
    <w:rsid w:val="00280196"/>
    <w:rsid w:val="0028025A"/>
    <w:rsid w:val="00280985"/>
    <w:rsid w:val="002810B6"/>
    <w:rsid w:val="00281A23"/>
    <w:rsid w:val="00281EC0"/>
    <w:rsid w:val="00282C76"/>
    <w:rsid w:val="00283093"/>
    <w:rsid w:val="00283859"/>
    <w:rsid w:val="00283BEB"/>
    <w:rsid w:val="00284DD2"/>
    <w:rsid w:val="0028574A"/>
    <w:rsid w:val="0028578C"/>
    <w:rsid w:val="00285DAF"/>
    <w:rsid w:val="00286009"/>
    <w:rsid w:val="00290705"/>
    <w:rsid w:val="00291164"/>
    <w:rsid w:val="002913EF"/>
    <w:rsid w:val="0029154B"/>
    <w:rsid w:val="002925DC"/>
    <w:rsid w:val="00293168"/>
    <w:rsid w:val="00293AB0"/>
    <w:rsid w:val="00294523"/>
    <w:rsid w:val="00296227"/>
    <w:rsid w:val="00296569"/>
    <w:rsid w:val="00297DFF"/>
    <w:rsid w:val="002A02AE"/>
    <w:rsid w:val="002A0AB8"/>
    <w:rsid w:val="002A0C40"/>
    <w:rsid w:val="002A1050"/>
    <w:rsid w:val="002A3D10"/>
    <w:rsid w:val="002A4B7C"/>
    <w:rsid w:val="002A54FC"/>
    <w:rsid w:val="002A6196"/>
    <w:rsid w:val="002A62C7"/>
    <w:rsid w:val="002A6392"/>
    <w:rsid w:val="002A63EE"/>
    <w:rsid w:val="002A7B55"/>
    <w:rsid w:val="002B15BF"/>
    <w:rsid w:val="002B179C"/>
    <w:rsid w:val="002B1886"/>
    <w:rsid w:val="002B1982"/>
    <w:rsid w:val="002B1D91"/>
    <w:rsid w:val="002B24E5"/>
    <w:rsid w:val="002B25E5"/>
    <w:rsid w:val="002B37F4"/>
    <w:rsid w:val="002B5296"/>
    <w:rsid w:val="002B52D8"/>
    <w:rsid w:val="002B7BF1"/>
    <w:rsid w:val="002B7E5F"/>
    <w:rsid w:val="002C1199"/>
    <w:rsid w:val="002C2A8C"/>
    <w:rsid w:val="002C391D"/>
    <w:rsid w:val="002C3A85"/>
    <w:rsid w:val="002C49B6"/>
    <w:rsid w:val="002C4A30"/>
    <w:rsid w:val="002C4ABD"/>
    <w:rsid w:val="002C5E6A"/>
    <w:rsid w:val="002C5F13"/>
    <w:rsid w:val="002C66A4"/>
    <w:rsid w:val="002C7418"/>
    <w:rsid w:val="002C7703"/>
    <w:rsid w:val="002D0FF7"/>
    <w:rsid w:val="002D2566"/>
    <w:rsid w:val="002D37B8"/>
    <w:rsid w:val="002D37DC"/>
    <w:rsid w:val="002D3E9F"/>
    <w:rsid w:val="002D5065"/>
    <w:rsid w:val="002D5A32"/>
    <w:rsid w:val="002D6223"/>
    <w:rsid w:val="002D6542"/>
    <w:rsid w:val="002D661F"/>
    <w:rsid w:val="002D6F32"/>
    <w:rsid w:val="002E06ED"/>
    <w:rsid w:val="002E30C7"/>
    <w:rsid w:val="002E42DE"/>
    <w:rsid w:val="002E495D"/>
    <w:rsid w:val="002E4C49"/>
    <w:rsid w:val="002E5C74"/>
    <w:rsid w:val="002E78BE"/>
    <w:rsid w:val="002E7943"/>
    <w:rsid w:val="002E7E2A"/>
    <w:rsid w:val="002E7F6E"/>
    <w:rsid w:val="002F13D8"/>
    <w:rsid w:val="002F1810"/>
    <w:rsid w:val="002F193F"/>
    <w:rsid w:val="002F1B66"/>
    <w:rsid w:val="002F2064"/>
    <w:rsid w:val="002F24B8"/>
    <w:rsid w:val="002F2B1B"/>
    <w:rsid w:val="002F3970"/>
    <w:rsid w:val="002F4606"/>
    <w:rsid w:val="002F4D1E"/>
    <w:rsid w:val="002F5071"/>
    <w:rsid w:val="002F5D38"/>
    <w:rsid w:val="002F6A68"/>
    <w:rsid w:val="002F7181"/>
    <w:rsid w:val="002F7C71"/>
    <w:rsid w:val="00300E65"/>
    <w:rsid w:val="00302F76"/>
    <w:rsid w:val="00303399"/>
    <w:rsid w:val="003036BB"/>
    <w:rsid w:val="00304244"/>
    <w:rsid w:val="003057AA"/>
    <w:rsid w:val="0030591C"/>
    <w:rsid w:val="00306016"/>
    <w:rsid w:val="003067E0"/>
    <w:rsid w:val="003073B0"/>
    <w:rsid w:val="0031005E"/>
    <w:rsid w:val="00310475"/>
    <w:rsid w:val="00310701"/>
    <w:rsid w:val="00311E2F"/>
    <w:rsid w:val="003120C2"/>
    <w:rsid w:val="003127A9"/>
    <w:rsid w:val="00313634"/>
    <w:rsid w:val="00313D91"/>
    <w:rsid w:val="00316ACA"/>
    <w:rsid w:val="00316C40"/>
    <w:rsid w:val="00317D9A"/>
    <w:rsid w:val="003204E5"/>
    <w:rsid w:val="003205D3"/>
    <w:rsid w:val="00321864"/>
    <w:rsid w:val="00322E79"/>
    <w:rsid w:val="00323959"/>
    <w:rsid w:val="00323AB2"/>
    <w:rsid w:val="00323BA7"/>
    <w:rsid w:val="003248BE"/>
    <w:rsid w:val="00324E3D"/>
    <w:rsid w:val="00325116"/>
    <w:rsid w:val="0032595F"/>
    <w:rsid w:val="003269F8"/>
    <w:rsid w:val="00327629"/>
    <w:rsid w:val="003312DE"/>
    <w:rsid w:val="00331FA1"/>
    <w:rsid w:val="00333BF9"/>
    <w:rsid w:val="00334265"/>
    <w:rsid w:val="003343A5"/>
    <w:rsid w:val="00334956"/>
    <w:rsid w:val="00335CC8"/>
    <w:rsid w:val="003361E1"/>
    <w:rsid w:val="00336D0F"/>
    <w:rsid w:val="00337631"/>
    <w:rsid w:val="00337AAD"/>
    <w:rsid w:val="003402CE"/>
    <w:rsid w:val="00340DF2"/>
    <w:rsid w:val="003415BC"/>
    <w:rsid w:val="0034165E"/>
    <w:rsid w:val="00342F02"/>
    <w:rsid w:val="003436D5"/>
    <w:rsid w:val="00343E21"/>
    <w:rsid w:val="00343F4F"/>
    <w:rsid w:val="00344EB1"/>
    <w:rsid w:val="00346403"/>
    <w:rsid w:val="003477C9"/>
    <w:rsid w:val="003477E7"/>
    <w:rsid w:val="00352599"/>
    <w:rsid w:val="00353805"/>
    <w:rsid w:val="00353848"/>
    <w:rsid w:val="003539B7"/>
    <w:rsid w:val="00353E9D"/>
    <w:rsid w:val="00354D3B"/>
    <w:rsid w:val="00355E52"/>
    <w:rsid w:val="0035611D"/>
    <w:rsid w:val="00356184"/>
    <w:rsid w:val="003571E4"/>
    <w:rsid w:val="00360D77"/>
    <w:rsid w:val="00360DEE"/>
    <w:rsid w:val="0036142B"/>
    <w:rsid w:val="00361554"/>
    <w:rsid w:val="00363422"/>
    <w:rsid w:val="003645EC"/>
    <w:rsid w:val="0036460E"/>
    <w:rsid w:val="00365FD7"/>
    <w:rsid w:val="00366E76"/>
    <w:rsid w:val="00370791"/>
    <w:rsid w:val="0037171E"/>
    <w:rsid w:val="0037410A"/>
    <w:rsid w:val="0037486A"/>
    <w:rsid w:val="00374D1A"/>
    <w:rsid w:val="00375142"/>
    <w:rsid w:val="00375F14"/>
    <w:rsid w:val="00376755"/>
    <w:rsid w:val="003778AF"/>
    <w:rsid w:val="003806B3"/>
    <w:rsid w:val="003807F7"/>
    <w:rsid w:val="003818F3"/>
    <w:rsid w:val="00381C10"/>
    <w:rsid w:val="00381E28"/>
    <w:rsid w:val="00382187"/>
    <w:rsid w:val="00382583"/>
    <w:rsid w:val="003825EA"/>
    <w:rsid w:val="00383C17"/>
    <w:rsid w:val="00384052"/>
    <w:rsid w:val="00384C1D"/>
    <w:rsid w:val="00384DF2"/>
    <w:rsid w:val="0038548B"/>
    <w:rsid w:val="003858A0"/>
    <w:rsid w:val="00386F5A"/>
    <w:rsid w:val="00387079"/>
    <w:rsid w:val="00390498"/>
    <w:rsid w:val="00390D90"/>
    <w:rsid w:val="00390F48"/>
    <w:rsid w:val="00392AE3"/>
    <w:rsid w:val="00393927"/>
    <w:rsid w:val="00396863"/>
    <w:rsid w:val="00396F59"/>
    <w:rsid w:val="00397341"/>
    <w:rsid w:val="003979C6"/>
    <w:rsid w:val="003A0277"/>
    <w:rsid w:val="003A056F"/>
    <w:rsid w:val="003A0745"/>
    <w:rsid w:val="003A18CA"/>
    <w:rsid w:val="003A498C"/>
    <w:rsid w:val="003A5308"/>
    <w:rsid w:val="003A5A27"/>
    <w:rsid w:val="003A7DA3"/>
    <w:rsid w:val="003B0648"/>
    <w:rsid w:val="003B1879"/>
    <w:rsid w:val="003B1BAF"/>
    <w:rsid w:val="003B23C2"/>
    <w:rsid w:val="003B2E3B"/>
    <w:rsid w:val="003B3DA3"/>
    <w:rsid w:val="003B3EE2"/>
    <w:rsid w:val="003B550B"/>
    <w:rsid w:val="003B557C"/>
    <w:rsid w:val="003B56F3"/>
    <w:rsid w:val="003B5959"/>
    <w:rsid w:val="003B5D3A"/>
    <w:rsid w:val="003B68BA"/>
    <w:rsid w:val="003B6C62"/>
    <w:rsid w:val="003C06AC"/>
    <w:rsid w:val="003C0E3B"/>
    <w:rsid w:val="003C1B6B"/>
    <w:rsid w:val="003C1FC7"/>
    <w:rsid w:val="003C35B9"/>
    <w:rsid w:val="003C3DA9"/>
    <w:rsid w:val="003C4361"/>
    <w:rsid w:val="003C4470"/>
    <w:rsid w:val="003C63F6"/>
    <w:rsid w:val="003C7055"/>
    <w:rsid w:val="003D07B6"/>
    <w:rsid w:val="003D0BF1"/>
    <w:rsid w:val="003D3048"/>
    <w:rsid w:val="003D3A25"/>
    <w:rsid w:val="003D4888"/>
    <w:rsid w:val="003D4904"/>
    <w:rsid w:val="003D4A07"/>
    <w:rsid w:val="003D4EA6"/>
    <w:rsid w:val="003D5182"/>
    <w:rsid w:val="003D55CB"/>
    <w:rsid w:val="003D60AD"/>
    <w:rsid w:val="003E07A4"/>
    <w:rsid w:val="003E08C5"/>
    <w:rsid w:val="003E11B8"/>
    <w:rsid w:val="003E17D5"/>
    <w:rsid w:val="003E1E34"/>
    <w:rsid w:val="003E275A"/>
    <w:rsid w:val="003E28C3"/>
    <w:rsid w:val="003E2E01"/>
    <w:rsid w:val="003E2F6F"/>
    <w:rsid w:val="003E545C"/>
    <w:rsid w:val="003E59F5"/>
    <w:rsid w:val="003E6747"/>
    <w:rsid w:val="003E68F8"/>
    <w:rsid w:val="003E7C58"/>
    <w:rsid w:val="003E7FD1"/>
    <w:rsid w:val="003F00BD"/>
    <w:rsid w:val="003F0457"/>
    <w:rsid w:val="003F13B0"/>
    <w:rsid w:val="003F163D"/>
    <w:rsid w:val="003F1D07"/>
    <w:rsid w:val="003F1F44"/>
    <w:rsid w:val="003F22AC"/>
    <w:rsid w:val="003F27B2"/>
    <w:rsid w:val="003F2FC3"/>
    <w:rsid w:val="003F31CC"/>
    <w:rsid w:val="003F354D"/>
    <w:rsid w:val="003F3B53"/>
    <w:rsid w:val="003F41DE"/>
    <w:rsid w:val="003F469B"/>
    <w:rsid w:val="003F4F4B"/>
    <w:rsid w:val="003F6023"/>
    <w:rsid w:val="003F7630"/>
    <w:rsid w:val="00400327"/>
    <w:rsid w:val="00401419"/>
    <w:rsid w:val="0040151A"/>
    <w:rsid w:val="00401BBC"/>
    <w:rsid w:val="0040288C"/>
    <w:rsid w:val="00402D7D"/>
    <w:rsid w:val="00403947"/>
    <w:rsid w:val="00404589"/>
    <w:rsid w:val="00404779"/>
    <w:rsid w:val="0040528E"/>
    <w:rsid w:val="00405D0D"/>
    <w:rsid w:val="00407200"/>
    <w:rsid w:val="0040774B"/>
    <w:rsid w:val="004125FC"/>
    <w:rsid w:val="004137EA"/>
    <w:rsid w:val="00413EB2"/>
    <w:rsid w:val="004140FC"/>
    <w:rsid w:val="004141A9"/>
    <w:rsid w:val="004143BB"/>
    <w:rsid w:val="00414712"/>
    <w:rsid w:val="00415297"/>
    <w:rsid w:val="004162DB"/>
    <w:rsid w:val="00416561"/>
    <w:rsid w:val="00416E94"/>
    <w:rsid w:val="0041711D"/>
    <w:rsid w:val="00417E77"/>
    <w:rsid w:val="00421F4D"/>
    <w:rsid w:val="00422586"/>
    <w:rsid w:val="00422EFD"/>
    <w:rsid w:val="004248C3"/>
    <w:rsid w:val="00425196"/>
    <w:rsid w:val="00425ED4"/>
    <w:rsid w:val="00426516"/>
    <w:rsid w:val="0042730A"/>
    <w:rsid w:val="00430303"/>
    <w:rsid w:val="004313BB"/>
    <w:rsid w:val="00432067"/>
    <w:rsid w:val="00434A92"/>
    <w:rsid w:val="00437923"/>
    <w:rsid w:val="00440103"/>
    <w:rsid w:val="00440978"/>
    <w:rsid w:val="00440B86"/>
    <w:rsid w:val="0044176E"/>
    <w:rsid w:val="00443157"/>
    <w:rsid w:val="00443C33"/>
    <w:rsid w:val="00444237"/>
    <w:rsid w:val="00444558"/>
    <w:rsid w:val="00444CD1"/>
    <w:rsid w:val="004458F5"/>
    <w:rsid w:val="00446757"/>
    <w:rsid w:val="004471D9"/>
    <w:rsid w:val="00450907"/>
    <w:rsid w:val="004511FB"/>
    <w:rsid w:val="00451552"/>
    <w:rsid w:val="00451A47"/>
    <w:rsid w:val="00451C84"/>
    <w:rsid w:val="0045365C"/>
    <w:rsid w:val="00453B7B"/>
    <w:rsid w:val="004549A9"/>
    <w:rsid w:val="00454E53"/>
    <w:rsid w:val="00454F6C"/>
    <w:rsid w:val="00455C51"/>
    <w:rsid w:val="004561E2"/>
    <w:rsid w:val="00457F08"/>
    <w:rsid w:val="00462179"/>
    <w:rsid w:val="004632A5"/>
    <w:rsid w:val="00463741"/>
    <w:rsid w:val="004642FA"/>
    <w:rsid w:val="004648EC"/>
    <w:rsid w:val="004662C1"/>
    <w:rsid w:val="004664C4"/>
    <w:rsid w:val="00466C56"/>
    <w:rsid w:val="00466D14"/>
    <w:rsid w:val="004674C2"/>
    <w:rsid w:val="00467D4C"/>
    <w:rsid w:val="0047047D"/>
    <w:rsid w:val="00471FDC"/>
    <w:rsid w:val="0047237C"/>
    <w:rsid w:val="0047261A"/>
    <w:rsid w:val="00473117"/>
    <w:rsid w:val="00473243"/>
    <w:rsid w:val="0047465A"/>
    <w:rsid w:val="00474760"/>
    <w:rsid w:val="00474B19"/>
    <w:rsid w:val="00475DBD"/>
    <w:rsid w:val="0047645B"/>
    <w:rsid w:val="00477460"/>
    <w:rsid w:val="0047770C"/>
    <w:rsid w:val="004806B7"/>
    <w:rsid w:val="0048175B"/>
    <w:rsid w:val="00481C54"/>
    <w:rsid w:val="00482EE3"/>
    <w:rsid w:val="004837DF"/>
    <w:rsid w:val="00484E16"/>
    <w:rsid w:val="00485A9D"/>
    <w:rsid w:val="00486E68"/>
    <w:rsid w:val="00487026"/>
    <w:rsid w:val="00487A22"/>
    <w:rsid w:val="004904A3"/>
    <w:rsid w:val="004908EB"/>
    <w:rsid w:val="00490C64"/>
    <w:rsid w:val="004917B9"/>
    <w:rsid w:val="00492F47"/>
    <w:rsid w:val="004947DF"/>
    <w:rsid w:val="0049565E"/>
    <w:rsid w:val="004957F0"/>
    <w:rsid w:val="004957F8"/>
    <w:rsid w:val="00496963"/>
    <w:rsid w:val="004A0413"/>
    <w:rsid w:val="004A06D6"/>
    <w:rsid w:val="004A0F61"/>
    <w:rsid w:val="004A0FF8"/>
    <w:rsid w:val="004A1263"/>
    <w:rsid w:val="004A13D9"/>
    <w:rsid w:val="004A1CA0"/>
    <w:rsid w:val="004A3F7D"/>
    <w:rsid w:val="004A46C1"/>
    <w:rsid w:val="004A60BD"/>
    <w:rsid w:val="004A64C1"/>
    <w:rsid w:val="004A6B18"/>
    <w:rsid w:val="004A7498"/>
    <w:rsid w:val="004A7BF7"/>
    <w:rsid w:val="004B0D56"/>
    <w:rsid w:val="004B1708"/>
    <w:rsid w:val="004B1E0F"/>
    <w:rsid w:val="004B26E8"/>
    <w:rsid w:val="004B33FB"/>
    <w:rsid w:val="004B386E"/>
    <w:rsid w:val="004B3A24"/>
    <w:rsid w:val="004B4145"/>
    <w:rsid w:val="004B4DC5"/>
    <w:rsid w:val="004B5A1E"/>
    <w:rsid w:val="004B5F1C"/>
    <w:rsid w:val="004B6DEE"/>
    <w:rsid w:val="004B6E5D"/>
    <w:rsid w:val="004B70AA"/>
    <w:rsid w:val="004B7220"/>
    <w:rsid w:val="004C0667"/>
    <w:rsid w:val="004C0E9A"/>
    <w:rsid w:val="004C0FED"/>
    <w:rsid w:val="004C123F"/>
    <w:rsid w:val="004C1425"/>
    <w:rsid w:val="004C19AA"/>
    <w:rsid w:val="004C231E"/>
    <w:rsid w:val="004C4F66"/>
    <w:rsid w:val="004C685B"/>
    <w:rsid w:val="004C697A"/>
    <w:rsid w:val="004C6E0E"/>
    <w:rsid w:val="004C6E77"/>
    <w:rsid w:val="004C7137"/>
    <w:rsid w:val="004C71E3"/>
    <w:rsid w:val="004C7370"/>
    <w:rsid w:val="004C79AB"/>
    <w:rsid w:val="004D0091"/>
    <w:rsid w:val="004D05A2"/>
    <w:rsid w:val="004D0D57"/>
    <w:rsid w:val="004D0F81"/>
    <w:rsid w:val="004D10E0"/>
    <w:rsid w:val="004D1150"/>
    <w:rsid w:val="004D2B1C"/>
    <w:rsid w:val="004D2E56"/>
    <w:rsid w:val="004D377B"/>
    <w:rsid w:val="004D3D44"/>
    <w:rsid w:val="004D3FCF"/>
    <w:rsid w:val="004D44BF"/>
    <w:rsid w:val="004D4B1B"/>
    <w:rsid w:val="004D4CBD"/>
    <w:rsid w:val="004D5135"/>
    <w:rsid w:val="004D51E5"/>
    <w:rsid w:val="004D5C13"/>
    <w:rsid w:val="004D5F4B"/>
    <w:rsid w:val="004E0134"/>
    <w:rsid w:val="004E09C5"/>
    <w:rsid w:val="004E1467"/>
    <w:rsid w:val="004E1F08"/>
    <w:rsid w:val="004E2239"/>
    <w:rsid w:val="004E24A0"/>
    <w:rsid w:val="004E3B28"/>
    <w:rsid w:val="004E4B5F"/>
    <w:rsid w:val="004E6C86"/>
    <w:rsid w:val="004E7002"/>
    <w:rsid w:val="004E73EB"/>
    <w:rsid w:val="004F0262"/>
    <w:rsid w:val="004F0778"/>
    <w:rsid w:val="004F0D55"/>
    <w:rsid w:val="004F1861"/>
    <w:rsid w:val="004F2BE4"/>
    <w:rsid w:val="004F551C"/>
    <w:rsid w:val="004F56EA"/>
    <w:rsid w:val="004F6B94"/>
    <w:rsid w:val="004F7197"/>
    <w:rsid w:val="004F778E"/>
    <w:rsid w:val="00501838"/>
    <w:rsid w:val="00502431"/>
    <w:rsid w:val="005024D0"/>
    <w:rsid w:val="005028D3"/>
    <w:rsid w:val="005031D3"/>
    <w:rsid w:val="00504D8A"/>
    <w:rsid w:val="005069DB"/>
    <w:rsid w:val="00506B58"/>
    <w:rsid w:val="005073CC"/>
    <w:rsid w:val="00512613"/>
    <w:rsid w:val="00512EEC"/>
    <w:rsid w:val="00513CB3"/>
    <w:rsid w:val="00513F1F"/>
    <w:rsid w:val="005149C6"/>
    <w:rsid w:val="00514C98"/>
    <w:rsid w:val="00515814"/>
    <w:rsid w:val="00515879"/>
    <w:rsid w:val="00516B50"/>
    <w:rsid w:val="0051752F"/>
    <w:rsid w:val="00517A5E"/>
    <w:rsid w:val="00517C97"/>
    <w:rsid w:val="00517DC4"/>
    <w:rsid w:val="0052048F"/>
    <w:rsid w:val="0052117E"/>
    <w:rsid w:val="005219B9"/>
    <w:rsid w:val="00522BB2"/>
    <w:rsid w:val="005240A1"/>
    <w:rsid w:val="0052493D"/>
    <w:rsid w:val="00524BCC"/>
    <w:rsid w:val="00524EFF"/>
    <w:rsid w:val="00525327"/>
    <w:rsid w:val="0052695D"/>
    <w:rsid w:val="0052736D"/>
    <w:rsid w:val="0053060E"/>
    <w:rsid w:val="00530E81"/>
    <w:rsid w:val="00531DE5"/>
    <w:rsid w:val="005324DA"/>
    <w:rsid w:val="00532BAF"/>
    <w:rsid w:val="00532D32"/>
    <w:rsid w:val="00533FB3"/>
    <w:rsid w:val="005343E4"/>
    <w:rsid w:val="00534C65"/>
    <w:rsid w:val="005354FE"/>
    <w:rsid w:val="00535F1C"/>
    <w:rsid w:val="00536687"/>
    <w:rsid w:val="005367CC"/>
    <w:rsid w:val="00536AF9"/>
    <w:rsid w:val="00536B1E"/>
    <w:rsid w:val="00537624"/>
    <w:rsid w:val="005378BE"/>
    <w:rsid w:val="005408C0"/>
    <w:rsid w:val="005418F7"/>
    <w:rsid w:val="0054270B"/>
    <w:rsid w:val="00542EC8"/>
    <w:rsid w:val="0054313E"/>
    <w:rsid w:val="005435D0"/>
    <w:rsid w:val="00543729"/>
    <w:rsid w:val="00543C80"/>
    <w:rsid w:val="00543EFB"/>
    <w:rsid w:val="005443A0"/>
    <w:rsid w:val="005462E8"/>
    <w:rsid w:val="005467EE"/>
    <w:rsid w:val="00546D81"/>
    <w:rsid w:val="00550187"/>
    <w:rsid w:val="00551025"/>
    <w:rsid w:val="00551BF8"/>
    <w:rsid w:val="005524A6"/>
    <w:rsid w:val="00553057"/>
    <w:rsid w:val="005536D5"/>
    <w:rsid w:val="00553E85"/>
    <w:rsid w:val="005540CF"/>
    <w:rsid w:val="00554255"/>
    <w:rsid w:val="00554333"/>
    <w:rsid w:val="0055487C"/>
    <w:rsid w:val="0055555B"/>
    <w:rsid w:val="00555A4B"/>
    <w:rsid w:val="005561F7"/>
    <w:rsid w:val="0055718B"/>
    <w:rsid w:val="005575ED"/>
    <w:rsid w:val="005578A0"/>
    <w:rsid w:val="00560B61"/>
    <w:rsid w:val="00561C68"/>
    <w:rsid w:val="00561F14"/>
    <w:rsid w:val="005624C0"/>
    <w:rsid w:val="005644B1"/>
    <w:rsid w:val="00564D37"/>
    <w:rsid w:val="00564E7A"/>
    <w:rsid w:val="00565DFA"/>
    <w:rsid w:val="00567CCE"/>
    <w:rsid w:val="00567F5B"/>
    <w:rsid w:val="00570659"/>
    <w:rsid w:val="00570756"/>
    <w:rsid w:val="00570BF7"/>
    <w:rsid w:val="00570CAD"/>
    <w:rsid w:val="00571452"/>
    <w:rsid w:val="0057282A"/>
    <w:rsid w:val="0057431F"/>
    <w:rsid w:val="005766AD"/>
    <w:rsid w:val="005775DB"/>
    <w:rsid w:val="005803D8"/>
    <w:rsid w:val="0058070E"/>
    <w:rsid w:val="00580AFF"/>
    <w:rsid w:val="00580BA6"/>
    <w:rsid w:val="00582321"/>
    <w:rsid w:val="00582990"/>
    <w:rsid w:val="0058345E"/>
    <w:rsid w:val="0058399B"/>
    <w:rsid w:val="005846D1"/>
    <w:rsid w:val="00584CD8"/>
    <w:rsid w:val="00586B0A"/>
    <w:rsid w:val="00590A0B"/>
    <w:rsid w:val="00590E51"/>
    <w:rsid w:val="005912AE"/>
    <w:rsid w:val="005923B5"/>
    <w:rsid w:val="00592B45"/>
    <w:rsid w:val="00592C4B"/>
    <w:rsid w:val="00593608"/>
    <w:rsid w:val="0059396E"/>
    <w:rsid w:val="00593E8D"/>
    <w:rsid w:val="0059433F"/>
    <w:rsid w:val="005958F0"/>
    <w:rsid w:val="005969E8"/>
    <w:rsid w:val="00596C35"/>
    <w:rsid w:val="00597098"/>
    <w:rsid w:val="005A2233"/>
    <w:rsid w:val="005A249F"/>
    <w:rsid w:val="005A29D8"/>
    <w:rsid w:val="005A2D33"/>
    <w:rsid w:val="005A314A"/>
    <w:rsid w:val="005A3DD0"/>
    <w:rsid w:val="005A4188"/>
    <w:rsid w:val="005A4A0C"/>
    <w:rsid w:val="005A4D6E"/>
    <w:rsid w:val="005A4ED8"/>
    <w:rsid w:val="005A52BE"/>
    <w:rsid w:val="005A59B3"/>
    <w:rsid w:val="005A682A"/>
    <w:rsid w:val="005A732D"/>
    <w:rsid w:val="005A7867"/>
    <w:rsid w:val="005A7FC1"/>
    <w:rsid w:val="005B019F"/>
    <w:rsid w:val="005B047E"/>
    <w:rsid w:val="005B1050"/>
    <w:rsid w:val="005B161C"/>
    <w:rsid w:val="005B24A7"/>
    <w:rsid w:val="005B46B6"/>
    <w:rsid w:val="005B476F"/>
    <w:rsid w:val="005B4D5E"/>
    <w:rsid w:val="005B5707"/>
    <w:rsid w:val="005C00AA"/>
    <w:rsid w:val="005C0962"/>
    <w:rsid w:val="005C1E19"/>
    <w:rsid w:val="005C1EC3"/>
    <w:rsid w:val="005C26CE"/>
    <w:rsid w:val="005C2D17"/>
    <w:rsid w:val="005C30A3"/>
    <w:rsid w:val="005C373B"/>
    <w:rsid w:val="005C4953"/>
    <w:rsid w:val="005C54E2"/>
    <w:rsid w:val="005C66CF"/>
    <w:rsid w:val="005C6B50"/>
    <w:rsid w:val="005C78B6"/>
    <w:rsid w:val="005D0902"/>
    <w:rsid w:val="005D0D7F"/>
    <w:rsid w:val="005D1055"/>
    <w:rsid w:val="005D1D0F"/>
    <w:rsid w:val="005D312F"/>
    <w:rsid w:val="005D4859"/>
    <w:rsid w:val="005D4A2D"/>
    <w:rsid w:val="005D4D2B"/>
    <w:rsid w:val="005D4E87"/>
    <w:rsid w:val="005D6300"/>
    <w:rsid w:val="005D634D"/>
    <w:rsid w:val="005D6E77"/>
    <w:rsid w:val="005D7AD5"/>
    <w:rsid w:val="005D7BCA"/>
    <w:rsid w:val="005D7E07"/>
    <w:rsid w:val="005E0291"/>
    <w:rsid w:val="005E04C0"/>
    <w:rsid w:val="005E0819"/>
    <w:rsid w:val="005E0C99"/>
    <w:rsid w:val="005E122C"/>
    <w:rsid w:val="005E1CC1"/>
    <w:rsid w:val="005E2828"/>
    <w:rsid w:val="005E2C21"/>
    <w:rsid w:val="005E43C8"/>
    <w:rsid w:val="005E4BFC"/>
    <w:rsid w:val="005E5460"/>
    <w:rsid w:val="005E6AA5"/>
    <w:rsid w:val="005E7089"/>
    <w:rsid w:val="005E7265"/>
    <w:rsid w:val="005E7F72"/>
    <w:rsid w:val="005F0571"/>
    <w:rsid w:val="005F12A4"/>
    <w:rsid w:val="005F1B75"/>
    <w:rsid w:val="005F2621"/>
    <w:rsid w:val="005F3177"/>
    <w:rsid w:val="005F352A"/>
    <w:rsid w:val="005F453B"/>
    <w:rsid w:val="005F46F4"/>
    <w:rsid w:val="005F4C67"/>
    <w:rsid w:val="005F4C85"/>
    <w:rsid w:val="005F4D54"/>
    <w:rsid w:val="005F4E90"/>
    <w:rsid w:val="005F5106"/>
    <w:rsid w:val="005F7B0B"/>
    <w:rsid w:val="00600A69"/>
    <w:rsid w:val="006016E7"/>
    <w:rsid w:val="006020E0"/>
    <w:rsid w:val="006035FF"/>
    <w:rsid w:val="006036BE"/>
    <w:rsid w:val="006037CB"/>
    <w:rsid w:val="00603913"/>
    <w:rsid w:val="006049E7"/>
    <w:rsid w:val="006055BC"/>
    <w:rsid w:val="00605AE0"/>
    <w:rsid w:val="0060710D"/>
    <w:rsid w:val="006102F8"/>
    <w:rsid w:val="0061131A"/>
    <w:rsid w:val="00611382"/>
    <w:rsid w:val="00611547"/>
    <w:rsid w:val="006116F0"/>
    <w:rsid w:val="00611784"/>
    <w:rsid w:val="00612592"/>
    <w:rsid w:val="00613596"/>
    <w:rsid w:val="006136FE"/>
    <w:rsid w:val="006137F7"/>
    <w:rsid w:val="00614051"/>
    <w:rsid w:val="00614248"/>
    <w:rsid w:val="00614B89"/>
    <w:rsid w:val="00615C70"/>
    <w:rsid w:val="00616629"/>
    <w:rsid w:val="006168AF"/>
    <w:rsid w:val="00616AFB"/>
    <w:rsid w:val="00617C50"/>
    <w:rsid w:val="0062025F"/>
    <w:rsid w:val="006213F8"/>
    <w:rsid w:val="00621C89"/>
    <w:rsid w:val="00621C91"/>
    <w:rsid w:val="00622E7B"/>
    <w:rsid w:val="00623091"/>
    <w:rsid w:val="006244D5"/>
    <w:rsid w:val="00624745"/>
    <w:rsid w:val="00624EFE"/>
    <w:rsid w:val="006261A8"/>
    <w:rsid w:val="00626597"/>
    <w:rsid w:val="00626A70"/>
    <w:rsid w:val="006312C8"/>
    <w:rsid w:val="00631E31"/>
    <w:rsid w:val="00632FA5"/>
    <w:rsid w:val="00633109"/>
    <w:rsid w:val="006335E5"/>
    <w:rsid w:val="00633D3B"/>
    <w:rsid w:val="00633D76"/>
    <w:rsid w:val="00633E27"/>
    <w:rsid w:val="006353D4"/>
    <w:rsid w:val="006358DD"/>
    <w:rsid w:val="006362C8"/>
    <w:rsid w:val="00636EAD"/>
    <w:rsid w:val="0063736A"/>
    <w:rsid w:val="00637768"/>
    <w:rsid w:val="00637CD2"/>
    <w:rsid w:val="00640EBA"/>
    <w:rsid w:val="0064156A"/>
    <w:rsid w:val="006425FE"/>
    <w:rsid w:val="006435D8"/>
    <w:rsid w:val="00643BD0"/>
    <w:rsid w:val="00643C71"/>
    <w:rsid w:val="006447C5"/>
    <w:rsid w:val="0064487D"/>
    <w:rsid w:val="006448BD"/>
    <w:rsid w:val="00644D10"/>
    <w:rsid w:val="00644E3B"/>
    <w:rsid w:val="006456DF"/>
    <w:rsid w:val="00645B90"/>
    <w:rsid w:val="00646278"/>
    <w:rsid w:val="00646C8A"/>
    <w:rsid w:val="00646EAB"/>
    <w:rsid w:val="006471D6"/>
    <w:rsid w:val="006504E9"/>
    <w:rsid w:val="00650E33"/>
    <w:rsid w:val="00650F0D"/>
    <w:rsid w:val="00651108"/>
    <w:rsid w:val="00651450"/>
    <w:rsid w:val="00651C9E"/>
    <w:rsid w:val="00651D88"/>
    <w:rsid w:val="00651E00"/>
    <w:rsid w:val="006532D8"/>
    <w:rsid w:val="006535C4"/>
    <w:rsid w:val="0065398C"/>
    <w:rsid w:val="00653FB5"/>
    <w:rsid w:val="0065437D"/>
    <w:rsid w:val="00654EB6"/>
    <w:rsid w:val="0065511D"/>
    <w:rsid w:val="00655AD4"/>
    <w:rsid w:val="00655EB3"/>
    <w:rsid w:val="00657B1C"/>
    <w:rsid w:val="00661941"/>
    <w:rsid w:val="00661BDA"/>
    <w:rsid w:val="006646E9"/>
    <w:rsid w:val="00666A2D"/>
    <w:rsid w:val="00667703"/>
    <w:rsid w:val="0067042A"/>
    <w:rsid w:val="00671659"/>
    <w:rsid w:val="00671BDE"/>
    <w:rsid w:val="00671F81"/>
    <w:rsid w:val="0067247B"/>
    <w:rsid w:val="00672503"/>
    <w:rsid w:val="00672517"/>
    <w:rsid w:val="00673646"/>
    <w:rsid w:val="00673B1E"/>
    <w:rsid w:val="00675D67"/>
    <w:rsid w:val="00676A13"/>
    <w:rsid w:val="00677BB1"/>
    <w:rsid w:val="00681CF4"/>
    <w:rsid w:val="006824BD"/>
    <w:rsid w:val="0068399D"/>
    <w:rsid w:val="00685A08"/>
    <w:rsid w:val="00685F97"/>
    <w:rsid w:val="00686167"/>
    <w:rsid w:val="006869EF"/>
    <w:rsid w:val="00690C72"/>
    <w:rsid w:val="00691950"/>
    <w:rsid w:val="00691A1A"/>
    <w:rsid w:val="0069292C"/>
    <w:rsid w:val="00693325"/>
    <w:rsid w:val="0069406C"/>
    <w:rsid w:val="006956BD"/>
    <w:rsid w:val="00695976"/>
    <w:rsid w:val="00696567"/>
    <w:rsid w:val="006969B0"/>
    <w:rsid w:val="006969E0"/>
    <w:rsid w:val="00696B02"/>
    <w:rsid w:val="00696CED"/>
    <w:rsid w:val="00697907"/>
    <w:rsid w:val="00697B8B"/>
    <w:rsid w:val="006A09FE"/>
    <w:rsid w:val="006A0D7D"/>
    <w:rsid w:val="006A0EE7"/>
    <w:rsid w:val="006A119D"/>
    <w:rsid w:val="006A1404"/>
    <w:rsid w:val="006A1731"/>
    <w:rsid w:val="006A184C"/>
    <w:rsid w:val="006A2640"/>
    <w:rsid w:val="006A29CC"/>
    <w:rsid w:val="006A458D"/>
    <w:rsid w:val="006A47BD"/>
    <w:rsid w:val="006A4EA0"/>
    <w:rsid w:val="006A6093"/>
    <w:rsid w:val="006A6E39"/>
    <w:rsid w:val="006A7756"/>
    <w:rsid w:val="006B07C3"/>
    <w:rsid w:val="006B0A1A"/>
    <w:rsid w:val="006B0EA3"/>
    <w:rsid w:val="006B12BB"/>
    <w:rsid w:val="006B1A77"/>
    <w:rsid w:val="006B1B1C"/>
    <w:rsid w:val="006B291A"/>
    <w:rsid w:val="006B2AA8"/>
    <w:rsid w:val="006B348B"/>
    <w:rsid w:val="006B3BEB"/>
    <w:rsid w:val="006B3D4A"/>
    <w:rsid w:val="006B4F9B"/>
    <w:rsid w:val="006B5529"/>
    <w:rsid w:val="006B663D"/>
    <w:rsid w:val="006B6A09"/>
    <w:rsid w:val="006B7890"/>
    <w:rsid w:val="006C0C27"/>
    <w:rsid w:val="006C1E58"/>
    <w:rsid w:val="006C1FA7"/>
    <w:rsid w:val="006C2293"/>
    <w:rsid w:val="006C275A"/>
    <w:rsid w:val="006C28A4"/>
    <w:rsid w:val="006C2B11"/>
    <w:rsid w:val="006C3298"/>
    <w:rsid w:val="006C3334"/>
    <w:rsid w:val="006C3E8D"/>
    <w:rsid w:val="006C62BC"/>
    <w:rsid w:val="006C7B36"/>
    <w:rsid w:val="006D1034"/>
    <w:rsid w:val="006D15AC"/>
    <w:rsid w:val="006D2266"/>
    <w:rsid w:val="006D3025"/>
    <w:rsid w:val="006D3820"/>
    <w:rsid w:val="006D3B45"/>
    <w:rsid w:val="006D4D2D"/>
    <w:rsid w:val="006D4F0E"/>
    <w:rsid w:val="006D5314"/>
    <w:rsid w:val="006D542B"/>
    <w:rsid w:val="006D5977"/>
    <w:rsid w:val="006D6D00"/>
    <w:rsid w:val="006E0C2B"/>
    <w:rsid w:val="006E155E"/>
    <w:rsid w:val="006E1575"/>
    <w:rsid w:val="006E18B8"/>
    <w:rsid w:val="006E1F98"/>
    <w:rsid w:val="006E2C3A"/>
    <w:rsid w:val="006E32EE"/>
    <w:rsid w:val="006E45FA"/>
    <w:rsid w:val="006E540A"/>
    <w:rsid w:val="006E5F2C"/>
    <w:rsid w:val="006E69E7"/>
    <w:rsid w:val="006E721C"/>
    <w:rsid w:val="006E7666"/>
    <w:rsid w:val="006E76D6"/>
    <w:rsid w:val="006F0D7C"/>
    <w:rsid w:val="006F0FC8"/>
    <w:rsid w:val="006F1014"/>
    <w:rsid w:val="006F15BD"/>
    <w:rsid w:val="006F222E"/>
    <w:rsid w:val="006F38AD"/>
    <w:rsid w:val="006F402B"/>
    <w:rsid w:val="006F4417"/>
    <w:rsid w:val="006F5195"/>
    <w:rsid w:val="006F51D1"/>
    <w:rsid w:val="006F5384"/>
    <w:rsid w:val="006F58A4"/>
    <w:rsid w:val="006F5BDA"/>
    <w:rsid w:val="006F622E"/>
    <w:rsid w:val="006F6711"/>
    <w:rsid w:val="006F6B18"/>
    <w:rsid w:val="006F7071"/>
    <w:rsid w:val="006F7D22"/>
    <w:rsid w:val="0070073F"/>
    <w:rsid w:val="0070156E"/>
    <w:rsid w:val="007026CF"/>
    <w:rsid w:val="0070314B"/>
    <w:rsid w:val="007033C9"/>
    <w:rsid w:val="0070618B"/>
    <w:rsid w:val="00706A19"/>
    <w:rsid w:val="00706BFC"/>
    <w:rsid w:val="00707470"/>
    <w:rsid w:val="0070790A"/>
    <w:rsid w:val="00707D6A"/>
    <w:rsid w:val="0071007A"/>
    <w:rsid w:val="007132CE"/>
    <w:rsid w:val="00713567"/>
    <w:rsid w:val="007149AB"/>
    <w:rsid w:val="00715550"/>
    <w:rsid w:val="007160E6"/>
    <w:rsid w:val="007164C7"/>
    <w:rsid w:val="007200CD"/>
    <w:rsid w:val="007209A8"/>
    <w:rsid w:val="00720D53"/>
    <w:rsid w:val="0072165D"/>
    <w:rsid w:val="007236BB"/>
    <w:rsid w:val="00723FD3"/>
    <w:rsid w:val="007240F9"/>
    <w:rsid w:val="00725349"/>
    <w:rsid w:val="007279C5"/>
    <w:rsid w:val="007300A3"/>
    <w:rsid w:val="007315B0"/>
    <w:rsid w:val="007317C6"/>
    <w:rsid w:val="007319B1"/>
    <w:rsid w:val="00731BCA"/>
    <w:rsid w:val="00732A2A"/>
    <w:rsid w:val="007330F1"/>
    <w:rsid w:val="00733631"/>
    <w:rsid w:val="00733B40"/>
    <w:rsid w:val="00733F97"/>
    <w:rsid w:val="007340BC"/>
    <w:rsid w:val="0073546B"/>
    <w:rsid w:val="00735772"/>
    <w:rsid w:val="00735A3B"/>
    <w:rsid w:val="00736038"/>
    <w:rsid w:val="00736F7C"/>
    <w:rsid w:val="0073732C"/>
    <w:rsid w:val="0073742F"/>
    <w:rsid w:val="00741050"/>
    <w:rsid w:val="007413DE"/>
    <w:rsid w:val="00741558"/>
    <w:rsid w:val="007417F0"/>
    <w:rsid w:val="00741BAC"/>
    <w:rsid w:val="00742534"/>
    <w:rsid w:val="00742D6B"/>
    <w:rsid w:val="00742E86"/>
    <w:rsid w:val="00743E2A"/>
    <w:rsid w:val="0074640A"/>
    <w:rsid w:val="00746DAC"/>
    <w:rsid w:val="007471FB"/>
    <w:rsid w:val="007472BE"/>
    <w:rsid w:val="007502EC"/>
    <w:rsid w:val="007508AE"/>
    <w:rsid w:val="007509DD"/>
    <w:rsid w:val="00751922"/>
    <w:rsid w:val="00751CB0"/>
    <w:rsid w:val="00752B96"/>
    <w:rsid w:val="00752CB9"/>
    <w:rsid w:val="00753309"/>
    <w:rsid w:val="00754847"/>
    <w:rsid w:val="00754F7D"/>
    <w:rsid w:val="00756269"/>
    <w:rsid w:val="007563DC"/>
    <w:rsid w:val="00757049"/>
    <w:rsid w:val="0075785D"/>
    <w:rsid w:val="0076074C"/>
    <w:rsid w:val="00760CBC"/>
    <w:rsid w:val="00760E54"/>
    <w:rsid w:val="007612BF"/>
    <w:rsid w:val="007621D0"/>
    <w:rsid w:val="00764D75"/>
    <w:rsid w:val="00765CD4"/>
    <w:rsid w:val="00766B1E"/>
    <w:rsid w:val="0076721F"/>
    <w:rsid w:val="00767492"/>
    <w:rsid w:val="007678F4"/>
    <w:rsid w:val="00767F2F"/>
    <w:rsid w:val="007736C9"/>
    <w:rsid w:val="007743F6"/>
    <w:rsid w:val="007746B1"/>
    <w:rsid w:val="0077491F"/>
    <w:rsid w:val="00774C8C"/>
    <w:rsid w:val="00774EEC"/>
    <w:rsid w:val="007760B6"/>
    <w:rsid w:val="0077638C"/>
    <w:rsid w:val="007763C3"/>
    <w:rsid w:val="0077681C"/>
    <w:rsid w:val="00777188"/>
    <w:rsid w:val="007803F2"/>
    <w:rsid w:val="00780998"/>
    <w:rsid w:val="0078183D"/>
    <w:rsid w:val="00781927"/>
    <w:rsid w:val="00781C30"/>
    <w:rsid w:val="007841D6"/>
    <w:rsid w:val="007846AC"/>
    <w:rsid w:val="00784ED6"/>
    <w:rsid w:val="007866D7"/>
    <w:rsid w:val="007870F4"/>
    <w:rsid w:val="00790211"/>
    <w:rsid w:val="00791643"/>
    <w:rsid w:val="007917DC"/>
    <w:rsid w:val="0079188C"/>
    <w:rsid w:val="00791B63"/>
    <w:rsid w:val="00791C2C"/>
    <w:rsid w:val="00792773"/>
    <w:rsid w:val="00792970"/>
    <w:rsid w:val="00792BB7"/>
    <w:rsid w:val="0079394B"/>
    <w:rsid w:val="007945E4"/>
    <w:rsid w:val="00794687"/>
    <w:rsid w:val="00794CDB"/>
    <w:rsid w:val="00794E70"/>
    <w:rsid w:val="00795D0F"/>
    <w:rsid w:val="007961E8"/>
    <w:rsid w:val="00796587"/>
    <w:rsid w:val="00796E4A"/>
    <w:rsid w:val="0079750E"/>
    <w:rsid w:val="00797518"/>
    <w:rsid w:val="00797ADC"/>
    <w:rsid w:val="007A1302"/>
    <w:rsid w:val="007A1F2F"/>
    <w:rsid w:val="007A2270"/>
    <w:rsid w:val="007A3BFB"/>
    <w:rsid w:val="007A3C32"/>
    <w:rsid w:val="007A4278"/>
    <w:rsid w:val="007A44E1"/>
    <w:rsid w:val="007A5ACB"/>
    <w:rsid w:val="007A5C47"/>
    <w:rsid w:val="007A5F44"/>
    <w:rsid w:val="007A5FB7"/>
    <w:rsid w:val="007A6213"/>
    <w:rsid w:val="007A6607"/>
    <w:rsid w:val="007A6A63"/>
    <w:rsid w:val="007A6DC4"/>
    <w:rsid w:val="007A7455"/>
    <w:rsid w:val="007A78CC"/>
    <w:rsid w:val="007A7BF5"/>
    <w:rsid w:val="007B061E"/>
    <w:rsid w:val="007B06A5"/>
    <w:rsid w:val="007B19C7"/>
    <w:rsid w:val="007B4357"/>
    <w:rsid w:val="007B54A6"/>
    <w:rsid w:val="007B6167"/>
    <w:rsid w:val="007B675C"/>
    <w:rsid w:val="007B68FD"/>
    <w:rsid w:val="007B7B91"/>
    <w:rsid w:val="007C14F3"/>
    <w:rsid w:val="007C18F8"/>
    <w:rsid w:val="007C267D"/>
    <w:rsid w:val="007C26A8"/>
    <w:rsid w:val="007C2FCC"/>
    <w:rsid w:val="007C30DB"/>
    <w:rsid w:val="007C3273"/>
    <w:rsid w:val="007C39D1"/>
    <w:rsid w:val="007C54B7"/>
    <w:rsid w:val="007C622F"/>
    <w:rsid w:val="007C6482"/>
    <w:rsid w:val="007C6762"/>
    <w:rsid w:val="007C6CE8"/>
    <w:rsid w:val="007D0BE7"/>
    <w:rsid w:val="007D190A"/>
    <w:rsid w:val="007D3386"/>
    <w:rsid w:val="007D51F7"/>
    <w:rsid w:val="007D5AB0"/>
    <w:rsid w:val="007D5C94"/>
    <w:rsid w:val="007D77FC"/>
    <w:rsid w:val="007D7D85"/>
    <w:rsid w:val="007E09D5"/>
    <w:rsid w:val="007E199F"/>
    <w:rsid w:val="007E1A9D"/>
    <w:rsid w:val="007E2150"/>
    <w:rsid w:val="007E2F27"/>
    <w:rsid w:val="007E32A0"/>
    <w:rsid w:val="007E3461"/>
    <w:rsid w:val="007E5C33"/>
    <w:rsid w:val="007E689B"/>
    <w:rsid w:val="007E770A"/>
    <w:rsid w:val="007F095D"/>
    <w:rsid w:val="007F1DA6"/>
    <w:rsid w:val="007F1E31"/>
    <w:rsid w:val="007F2665"/>
    <w:rsid w:val="007F27B9"/>
    <w:rsid w:val="007F286B"/>
    <w:rsid w:val="007F2878"/>
    <w:rsid w:val="007F3F52"/>
    <w:rsid w:val="007F459B"/>
    <w:rsid w:val="007F4A00"/>
    <w:rsid w:val="007F6024"/>
    <w:rsid w:val="007F625B"/>
    <w:rsid w:val="007F6642"/>
    <w:rsid w:val="007F6958"/>
    <w:rsid w:val="008002EA"/>
    <w:rsid w:val="00801F34"/>
    <w:rsid w:val="00802027"/>
    <w:rsid w:val="008039AB"/>
    <w:rsid w:val="00803BED"/>
    <w:rsid w:val="008042BE"/>
    <w:rsid w:val="00804A9E"/>
    <w:rsid w:val="0080564E"/>
    <w:rsid w:val="00805CC0"/>
    <w:rsid w:val="00807CC1"/>
    <w:rsid w:val="008106D5"/>
    <w:rsid w:val="00810AB0"/>
    <w:rsid w:val="00810B65"/>
    <w:rsid w:val="00811D7D"/>
    <w:rsid w:val="008128D6"/>
    <w:rsid w:val="00812FF9"/>
    <w:rsid w:val="008135B1"/>
    <w:rsid w:val="00813690"/>
    <w:rsid w:val="00813751"/>
    <w:rsid w:val="00814E27"/>
    <w:rsid w:val="00815329"/>
    <w:rsid w:val="00815996"/>
    <w:rsid w:val="008166B8"/>
    <w:rsid w:val="00816B9B"/>
    <w:rsid w:val="0081763D"/>
    <w:rsid w:val="008203C7"/>
    <w:rsid w:val="0082051F"/>
    <w:rsid w:val="00820551"/>
    <w:rsid w:val="00820AA5"/>
    <w:rsid w:val="008216A7"/>
    <w:rsid w:val="0082179D"/>
    <w:rsid w:val="00821DBD"/>
    <w:rsid w:val="00821E99"/>
    <w:rsid w:val="00822B71"/>
    <w:rsid w:val="008238F4"/>
    <w:rsid w:val="008239E6"/>
    <w:rsid w:val="00823A72"/>
    <w:rsid w:val="00823C78"/>
    <w:rsid w:val="00825447"/>
    <w:rsid w:val="008255E2"/>
    <w:rsid w:val="0082567B"/>
    <w:rsid w:val="00825925"/>
    <w:rsid w:val="008263FC"/>
    <w:rsid w:val="008265E7"/>
    <w:rsid w:val="00826630"/>
    <w:rsid w:val="008268EA"/>
    <w:rsid w:val="00827D51"/>
    <w:rsid w:val="00827D63"/>
    <w:rsid w:val="00827ECA"/>
    <w:rsid w:val="0083094D"/>
    <w:rsid w:val="00831B15"/>
    <w:rsid w:val="008321E9"/>
    <w:rsid w:val="0083340A"/>
    <w:rsid w:val="008334D2"/>
    <w:rsid w:val="00833E8D"/>
    <w:rsid w:val="00834419"/>
    <w:rsid w:val="00834A78"/>
    <w:rsid w:val="00835152"/>
    <w:rsid w:val="00835D6B"/>
    <w:rsid w:val="00836288"/>
    <w:rsid w:val="008363B7"/>
    <w:rsid w:val="008367E9"/>
    <w:rsid w:val="008368D2"/>
    <w:rsid w:val="00840B1D"/>
    <w:rsid w:val="00840D0A"/>
    <w:rsid w:val="00841908"/>
    <w:rsid w:val="00841F61"/>
    <w:rsid w:val="00842C38"/>
    <w:rsid w:val="008431ED"/>
    <w:rsid w:val="008439AE"/>
    <w:rsid w:val="00843E29"/>
    <w:rsid w:val="00843E89"/>
    <w:rsid w:val="008447C2"/>
    <w:rsid w:val="00844B83"/>
    <w:rsid w:val="0084637A"/>
    <w:rsid w:val="0084663B"/>
    <w:rsid w:val="00846F58"/>
    <w:rsid w:val="00850207"/>
    <w:rsid w:val="008507DD"/>
    <w:rsid w:val="00850971"/>
    <w:rsid w:val="00851063"/>
    <w:rsid w:val="0085124E"/>
    <w:rsid w:val="008513DE"/>
    <w:rsid w:val="008519E2"/>
    <w:rsid w:val="00852FDE"/>
    <w:rsid w:val="00853285"/>
    <w:rsid w:val="008534B6"/>
    <w:rsid w:val="008536B7"/>
    <w:rsid w:val="00853F77"/>
    <w:rsid w:val="00854AF4"/>
    <w:rsid w:val="00855FC0"/>
    <w:rsid w:val="00856C11"/>
    <w:rsid w:val="00857F17"/>
    <w:rsid w:val="00860C7A"/>
    <w:rsid w:val="00861540"/>
    <w:rsid w:val="00862AA2"/>
    <w:rsid w:val="00863BBB"/>
    <w:rsid w:val="008646D3"/>
    <w:rsid w:val="00864E63"/>
    <w:rsid w:val="008653EA"/>
    <w:rsid w:val="0086666A"/>
    <w:rsid w:val="00866973"/>
    <w:rsid w:val="00867331"/>
    <w:rsid w:val="0087017C"/>
    <w:rsid w:val="00870861"/>
    <w:rsid w:val="008723FC"/>
    <w:rsid w:val="00873D0B"/>
    <w:rsid w:val="0087454D"/>
    <w:rsid w:val="008751EC"/>
    <w:rsid w:val="00875485"/>
    <w:rsid w:val="0087610F"/>
    <w:rsid w:val="008765C1"/>
    <w:rsid w:val="00876637"/>
    <w:rsid w:val="008774F1"/>
    <w:rsid w:val="00877501"/>
    <w:rsid w:val="00877AB3"/>
    <w:rsid w:val="008807CF"/>
    <w:rsid w:val="00881446"/>
    <w:rsid w:val="008817B2"/>
    <w:rsid w:val="00881ABA"/>
    <w:rsid w:val="008832DB"/>
    <w:rsid w:val="00883928"/>
    <w:rsid w:val="00884434"/>
    <w:rsid w:val="008845A2"/>
    <w:rsid w:val="0088464D"/>
    <w:rsid w:val="00885503"/>
    <w:rsid w:val="0088561E"/>
    <w:rsid w:val="00886226"/>
    <w:rsid w:val="00886361"/>
    <w:rsid w:val="00886990"/>
    <w:rsid w:val="00886D12"/>
    <w:rsid w:val="008873F1"/>
    <w:rsid w:val="008900D7"/>
    <w:rsid w:val="0089077E"/>
    <w:rsid w:val="008907F5"/>
    <w:rsid w:val="00891430"/>
    <w:rsid w:val="00892C6E"/>
    <w:rsid w:val="00894AE3"/>
    <w:rsid w:val="00895A7D"/>
    <w:rsid w:val="00895BEC"/>
    <w:rsid w:val="00895F35"/>
    <w:rsid w:val="00896AA2"/>
    <w:rsid w:val="008974DA"/>
    <w:rsid w:val="008A0F59"/>
    <w:rsid w:val="008A1DE8"/>
    <w:rsid w:val="008A2EBC"/>
    <w:rsid w:val="008A3AC0"/>
    <w:rsid w:val="008A4040"/>
    <w:rsid w:val="008A4196"/>
    <w:rsid w:val="008A576C"/>
    <w:rsid w:val="008A581A"/>
    <w:rsid w:val="008A5B4E"/>
    <w:rsid w:val="008A5CF4"/>
    <w:rsid w:val="008A6930"/>
    <w:rsid w:val="008A7A53"/>
    <w:rsid w:val="008A7D0F"/>
    <w:rsid w:val="008B056A"/>
    <w:rsid w:val="008B0C7D"/>
    <w:rsid w:val="008B0F44"/>
    <w:rsid w:val="008B1422"/>
    <w:rsid w:val="008B22BD"/>
    <w:rsid w:val="008B2905"/>
    <w:rsid w:val="008B3BE9"/>
    <w:rsid w:val="008B3C6A"/>
    <w:rsid w:val="008B68CA"/>
    <w:rsid w:val="008B6A1C"/>
    <w:rsid w:val="008B6CF0"/>
    <w:rsid w:val="008B7AD7"/>
    <w:rsid w:val="008C0456"/>
    <w:rsid w:val="008C08D9"/>
    <w:rsid w:val="008C0AC3"/>
    <w:rsid w:val="008C1191"/>
    <w:rsid w:val="008C19AF"/>
    <w:rsid w:val="008C2FA4"/>
    <w:rsid w:val="008C45BE"/>
    <w:rsid w:val="008C495E"/>
    <w:rsid w:val="008C4EEB"/>
    <w:rsid w:val="008C6A0D"/>
    <w:rsid w:val="008C6F7D"/>
    <w:rsid w:val="008C7933"/>
    <w:rsid w:val="008D0EB6"/>
    <w:rsid w:val="008D2E3F"/>
    <w:rsid w:val="008D2F09"/>
    <w:rsid w:val="008D3291"/>
    <w:rsid w:val="008D37D1"/>
    <w:rsid w:val="008D3A1A"/>
    <w:rsid w:val="008D3C56"/>
    <w:rsid w:val="008D42C1"/>
    <w:rsid w:val="008D4927"/>
    <w:rsid w:val="008D4AEF"/>
    <w:rsid w:val="008D69CE"/>
    <w:rsid w:val="008D6C81"/>
    <w:rsid w:val="008E0703"/>
    <w:rsid w:val="008E0CE6"/>
    <w:rsid w:val="008E1333"/>
    <w:rsid w:val="008E164B"/>
    <w:rsid w:val="008E2425"/>
    <w:rsid w:val="008E331A"/>
    <w:rsid w:val="008E3355"/>
    <w:rsid w:val="008E57E5"/>
    <w:rsid w:val="008E65A7"/>
    <w:rsid w:val="008F04A3"/>
    <w:rsid w:val="008F0570"/>
    <w:rsid w:val="008F0ED2"/>
    <w:rsid w:val="008F12C7"/>
    <w:rsid w:val="008F1F46"/>
    <w:rsid w:val="008F20D4"/>
    <w:rsid w:val="008F2A0E"/>
    <w:rsid w:val="008F3002"/>
    <w:rsid w:val="008F31E6"/>
    <w:rsid w:val="008F3F36"/>
    <w:rsid w:val="008F498C"/>
    <w:rsid w:val="008F4DAF"/>
    <w:rsid w:val="008F5808"/>
    <w:rsid w:val="008F5D0B"/>
    <w:rsid w:val="008F5F95"/>
    <w:rsid w:val="008F64C2"/>
    <w:rsid w:val="008F67EE"/>
    <w:rsid w:val="008F72A2"/>
    <w:rsid w:val="008F7D06"/>
    <w:rsid w:val="00900001"/>
    <w:rsid w:val="0090019E"/>
    <w:rsid w:val="00900EAB"/>
    <w:rsid w:val="00901F03"/>
    <w:rsid w:val="0090286E"/>
    <w:rsid w:val="00902EEC"/>
    <w:rsid w:val="0090359C"/>
    <w:rsid w:val="00903CC7"/>
    <w:rsid w:val="0090627D"/>
    <w:rsid w:val="009078F7"/>
    <w:rsid w:val="0091035E"/>
    <w:rsid w:val="009104BF"/>
    <w:rsid w:val="00910B83"/>
    <w:rsid w:val="00912B93"/>
    <w:rsid w:val="009131D9"/>
    <w:rsid w:val="00913339"/>
    <w:rsid w:val="009137D5"/>
    <w:rsid w:val="00913975"/>
    <w:rsid w:val="00915264"/>
    <w:rsid w:val="009152EE"/>
    <w:rsid w:val="0091590E"/>
    <w:rsid w:val="00915C16"/>
    <w:rsid w:val="00915CE6"/>
    <w:rsid w:val="00916547"/>
    <w:rsid w:val="00916EFB"/>
    <w:rsid w:val="00916F60"/>
    <w:rsid w:val="00917291"/>
    <w:rsid w:val="00921320"/>
    <w:rsid w:val="00921B39"/>
    <w:rsid w:val="009235DC"/>
    <w:rsid w:val="00923D06"/>
    <w:rsid w:val="00924370"/>
    <w:rsid w:val="0092487B"/>
    <w:rsid w:val="009255F9"/>
    <w:rsid w:val="00925977"/>
    <w:rsid w:val="00925D7B"/>
    <w:rsid w:val="00925DAF"/>
    <w:rsid w:val="00926AF9"/>
    <w:rsid w:val="00926EB7"/>
    <w:rsid w:val="0092785F"/>
    <w:rsid w:val="00930084"/>
    <w:rsid w:val="00930448"/>
    <w:rsid w:val="0093082B"/>
    <w:rsid w:val="00930D8F"/>
    <w:rsid w:val="0093101F"/>
    <w:rsid w:val="009318B7"/>
    <w:rsid w:val="00931FEA"/>
    <w:rsid w:val="009320DA"/>
    <w:rsid w:val="009329C5"/>
    <w:rsid w:val="009331D1"/>
    <w:rsid w:val="009335BA"/>
    <w:rsid w:val="00933E20"/>
    <w:rsid w:val="009348AB"/>
    <w:rsid w:val="00934D67"/>
    <w:rsid w:val="00935297"/>
    <w:rsid w:val="00935373"/>
    <w:rsid w:val="00935DCC"/>
    <w:rsid w:val="009368CE"/>
    <w:rsid w:val="00936ADB"/>
    <w:rsid w:val="00936FFD"/>
    <w:rsid w:val="00937151"/>
    <w:rsid w:val="00937CE3"/>
    <w:rsid w:val="009407ED"/>
    <w:rsid w:val="00940B3A"/>
    <w:rsid w:val="009432E5"/>
    <w:rsid w:val="00943B45"/>
    <w:rsid w:val="00944AA6"/>
    <w:rsid w:val="009465B5"/>
    <w:rsid w:val="0094686E"/>
    <w:rsid w:val="00947708"/>
    <w:rsid w:val="00947B04"/>
    <w:rsid w:val="00947D84"/>
    <w:rsid w:val="00950979"/>
    <w:rsid w:val="00950E10"/>
    <w:rsid w:val="00950EDD"/>
    <w:rsid w:val="00951C47"/>
    <w:rsid w:val="00952C61"/>
    <w:rsid w:val="00952D5D"/>
    <w:rsid w:val="00953BC5"/>
    <w:rsid w:val="00953D02"/>
    <w:rsid w:val="00956E2E"/>
    <w:rsid w:val="009576D9"/>
    <w:rsid w:val="00957895"/>
    <w:rsid w:val="009602FF"/>
    <w:rsid w:val="00960602"/>
    <w:rsid w:val="0096086C"/>
    <w:rsid w:val="0096126E"/>
    <w:rsid w:val="00961C0A"/>
    <w:rsid w:val="00962010"/>
    <w:rsid w:val="0096292E"/>
    <w:rsid w:val="00962AED"/>
    <w:rsid w:val="00964322"/>
    <w:rsid w:val="00966042"/>
    <w:rsid w:val="00966167"/>
    <w:rsid w:val="009663A3"/>
    <w:rsid w:val="00967977"/>
    <w:rsid w:val="00967EC8"/>
    <w:rsid w:val="00970060"/>
    <w:rsid w:val="0097007E"/>
    <w:rsid w:val="0097062F"/>
    <w:rsid w:val="00970D9A"/>
    <w:rsid w:val="00970E35"/>
    <w:rsid w:val="00970FBD"/>
    <w:rsid w:val="0097131F"/>
    <w:rsid w:val="009724D5"/>
    <w:rsid w:val="0097382D"/>
    <w:rsid w:val="009743B8"/>
    <w:rsid w:val="009745ED"/>
    <w:rsid w:val="00975B5A"/>
    <w:rsid w:val="00975F85"/>
    <w:rsid w:val="0097631A"/>
    <w:rsid w:val="00976B16"/>
    <w:rsid w:val="00976CEE"/>
    <w:rsid w:val="009770F9"/>
    <w:rsid w:val="009776B5"/>
    <w:rsid w:val="00977ACA"/>
    <w:rsid w:val="009810CF"/>
    <w:rsid w:val="00982B93"/>
    <w:rsid w:val="00984674"/>
    <w:rsid w:val="00985EA6"/>
    <w:rsid w:val="0098632A"/>
    <w:rsid w:val="00986C1C"/>
    <w:rsid w:val="00986DAF"/>
    <w:rsid w:val="00987407"/>
    <w:rsid w:val="00990C2E"/>
    <w:rsid w:val="0099204F"/>
    <w:rsid w:val="0099218B"/>
    <w:rsid w:val="009921FC"/>
    <w:rsid w:val="00992ADE"/>
    <w:rsid w:val="00992C4B"/>
    <w:rsid w:val="00993291"/>
    <w:rsid w:val="009933EC"/>
    <w:rsid w:val="00993E27"/>
    <w:rsid w:val="00994B2B"/>
    <w:rsid w:val="00995969"/>
    <w:rsid w:val="00996965"/>
    <w:rsid w:val="00997053"/>
    <w:rsid w:val="009A1EA6"/>
    <w:rsid w:val="009A22FC"/>
    <w:rsid w:val="009A3131"/>
    <w:rsid w:val="009A41F2"/>
    <w:rsid w:val="009A4612"/>
    <w:rsid w:val="009A69F9"/>
    <w:rsid w:val="009A6BFF"/>
    <w:rsid w:val="009A7DC8"/>
    <w:rsid w:val="009A7F85"/>
    <w:rsid w:val="009B03BE"/>
    <w:rsid w:val="009B0B15"/>
    <w:rsid w:val="009B1700"/>
    <w:rsid w:val="009B1A85"/>
    <w:rsid w:val="009B274C"/>
    <w:rsid w:val="009B32F4"/>
    <w:rsid w:val="009B38BC"/>
    <w:rsid w:val="009B3BEA"/>
    <w:rsid w:val="009B4019"/>
    <w:rsid w:val="009B4084"/>
    <w:rsid w:val="009B43C3"/>
    <w:rsid w:val="009B4C0F"/>
    <w:rsid w:val="009B51B6"/>
    <w:rsid w:val="009B5705"/>
    <w:rsid w:val="009B62B2"/>
    <w:rsid w:val="009B6544"/>
    <w:rsid w:val="009B683A"/>
    <w:rsid w:val="009B6A36"/>
    <w:rsid w:val="009B7B81"/>
    <w:rsid w:val="009C0E4E"/>
    <w:rsid w:val="009C1896"/>
    <w:rsid w:val="009C18C4"/>
    <w:rsid w:val="009C3FFF"/>
    <w:rsid w:val="009C55AE"/>
    <w:rsid w:val="009C5A95"/>
    <w:rsid w:val="009C6133"/>
    <w:rsid w:val="009C6788"/>
    <w:rsid w:val="009D03BC"/>
    <w:rsid w:val="009D0693"/>
    <w:rsid w:val="009D0A63"/>
    <w:rsid w:val="009D0BD8"/>
    <w:rsid w:val="009D16CC"/>
    <w:rsid w:val="009D424B"/>
    <w:rsid w:val="009D4323"/>
    <w:rsid w:val="009D4882"/>
    <w:rsid w:val="009D4C85"/>
    <w:rsid w:val="009D4E45"/>
    <w:rsid w:val="009D5615"/>
    <w:rsid w:val="009D5BBA"/>
    <w:rsid w:val="009D637B"/>
    <w:rsid w:val="009D64FD"/>
    <w:rsid w:val="009D6727"/>
    <w:rsid w:val="009D6773"/>
    <w:rsid w:val="009D6D41"/>
    <w:rsid w:val="009D76E0"/>
    <w:rsid w:val="009D789E"/>
    <w:rsid w:val="009D7CF1"/>
    <w:rsid w:val="009E13DA"/>
    <w:rsid w:val="009E1BEA"/>
    <w:rsid w:val="009E26F2"/>
    <w:rsid w:val="009E3276"/>
    <w:rsid w:val="009E367E"/>
    <w:rsid w:val="009E45D0"/>
    <w:rsid w:val="009E4C7E"/>
    <w:rsid w:val="009E6C20"/>
    <w:rsid w:val="009F0222"/>
    <w:rsid w:val="009F1105"/>
    <w:rsid w:val="009F14EC"/>
    <w:rsid w:val="009F195C"/>
    <w:rsid w:val="009F2ABF"/>
    <w:rsid w:val="009F378E"/>
    <w:rsid w:val="009F41A2"/>
    <w:rsid w:val="009F4846"/>
    <w:rsid w:val="009F5155"/>
    <w:rsid w:val="009F51B0"/>
    <w:rsid w:val="009F5758"/>
    <w:rsid w:val="009F5DD3"/>
    <w:rsid w:val="009F5EA9"/>
    <w:rsid w:val="009F610F"/>
    <w:rsid w:val="009F631C"/>
    <w:rsid w:val="009F64F5"/>
    <w:rsid w:val="009F75FF"/>
    <w:rsid w:val="009F7A60"/>
    <w:rsid w:val="00A0121E"/>
    <w:rsid w:val="00A029AB"/>
    <w:rsid w:val="00A0301A"/>
    <w:rsid w:val="00A036AB"/>
    <w:rsid w:val="00A043F0"/>
    <w:rsid w:val="00A04E1E"/>
    <w:rsid w:val="00A051B9"/>
    <w:rsid w:val="00A052E4"/>
    <w:rsid w:val="00A053E6"/>
    <w:rsid w:val="00A053FE"/>
    <w:rsid w:val="00A05E82"/>
    <w:rsid w:val="00A05F14"/>
    <w:rsid w:val="00A069DE"/>
    <w:rsid w:val="00A06A10"/>
    <w:rsid w:val="00A06AD1"/>
    <w:rsid w:val="00A07CAC"/>
    <w:rsid w:val="00A1058D"/>
    <w:rsid w:val="00A10CB5"/>
    <w:rsid w:val="00A11436"/>
    <w:rsid w:val="00A11D12"/>
    <w:rsid w:val="00A12C23"/>
    <w:rsid w:val="00A13CF1"/>
    <w:rsid w:val="00A13DA1"/>
    <w:rsid w:val="00A141AD"/>
    <w:rsid w:val="00A14B0D"/>
    <w:rsid w:val="00A15202"/>
    <w:rsid w:val="00A152F8"/>
    <w:rsid w:val="00A159AD"/>
    <w:rsid w:val="00A15B3E"/>
    <w:rsid w:val="00A17171"/>
    <w:rsid w:val="00A173CD"/>
    <w:rsid w:val="00A2083E"/>
    <w:rsid w:val="00A23914"/>
    <w:rsid w:val="00A23C71"/>
    <w:rsid w:val="00A24866"/>
    <w:rsid w:val="00A251E6"/>
    <w:rsid w:val="00A2576B"/>
    <w:rsid w:val="00A25DC4"/>
    <w:rsid w:val="00A2602C"/>
    <w:rsid w:val="00A2626F"/>
    <w:rsid w:val="00A27290"/>
    <w:rsid w:val="00A27363"/>
    <w:rsid w:val="00A27717"/>
    <w:rsid w:val="00A27A1A"/>
    <w:rsid w:val="00A27B91"/>
    <w:rsid w:val="00A27ECE"/>
    <w:rsid w:val="00A27F7C"/>
    <w:rsid w:val="00A307BF"/>
    <w:rsid w:val="00A309D8"/>
    <w:rsid w:val="00A30F5E"/>
    <w:rsid w:val="00A316DE"/>
    <w:rsid w:val="00A31D1E"/>
    <w:rsid w:val="00A3269B"/>
    <w:rsid w:val="00A32F93"/>
    <w:rsid w:val="00A33977"/>
    <w:rsid w:val="00A3435C"/>
    <w:rsid w:val="00A37632"/>
    <w:rsid w:val="00A4031C"/>
    <w:rsid w:val="00A40E11"/>
    <w:rsid w:val="00A4119D"/>
    <w:rsid w:val="00A411B6"/>
    <w:rsid w:val="00A41936"/>
    <w:rsid w:val="00A422CC"/>
    <w:rsid w:val="00A4253E"/>
    <w:rsid w:val="00A42855"/>
    <w:rsid w:val="00A42BF3"/>
    <w:rsid w:val="00A43037"/>
    <w:rsid w:val="00A442B3"/>
    <w:rsid w:val="00A4436F"/>
    <w:rsid w:val="00A44644"/>
    <w:rsid w:val="00A45A2F"/>
    <w:rsid w:val="00A464FF"/>
    <w:rsid w:val="00A46D65"/>
    <w:rsid w:val="00A479A5"/>
    <w:rsid w:val="00A508B2"/>
    <w:rsid w:val="00A50D38"/>
    <w:rsid w:val="00A50EA4"/>
    <w:rsid w:val="00A518BE"/>
    <w:rsid w:val="00A520AC"/>
    <w:rsid w:val="00A542FB"/>
    <w:rsid w:val="00A5474D"/>
    <w:rsid w:val="00A5495B"/>
    <w:rsid w:val="00A54ACE"/>
    <w:rsid w:val="00A55020"/>
    <w:rsid w:val="00A5503E"/>
    <w:rsid w:val="00A5589E"/>
    <w:rsid w:val="00A5669C"/>
    <w:rsid w:val="00A56790"/>
    <w:rsid w:val="00A56839"/>
    <w:rsid w:val="00A57401"/>
    <w:rsid w:val="00A61BF5"/>
    <w:rsid w:val="00A61DA7"/>
    <w:rsid w:val="00A61EE8"/>
    <w:rsid w:val="00A626D1"/>
    <w:rsid w:val="00A643C9"/>
    <w:rsid w:val="00A64FD8"/>
    <w:rsid w:val="00A65C61"/>
    <w:rsid w:val="00A65FDD"/>
    <w:rsid w:val="00A66F7D"/>
    <w:rsid w:val="00A704D7"/>
    <w:rsid w:val="00A7135E"/>
    <w:rsid w:val="00A71517"/>
    <w:rsid w:val="00A71EF9"/>
    <w:rsid w:val="00A7278E"/>
    <w:rsid w:val="00A72E97"/>
    <w:rsid w:val="00A7350A"/>
    <w:rsid w:val="00A735A9"/>
    <w:rsid w:val="00A73671"/>
    <w:rsid w:val="00A7380D"/>
    <w:rsid w:val="00A73DAE"/>
    <w:rsid w:val="00A740DB"/>
    <w:rsid w:val="00A746BF"/>
    <w:rsid w:val="00A76473"/>
    <w:rsid w:val="00A769A6"/>
    <w:rsid w:val="00A76C2B"/>
    <w:rsid w:val="00A770D7"/>
    <w:rsid w:val="00A801BA"/>
    <w:rsid w:val="00A81159"/>
    <w:rsid w:val="00A81545"/>
    <w:rsid w:val="00A822AF"/>
    <w:rsid w:val="00A857AB"/>
    <w:rsid w:val="00A859D3"/>
    <w:rsid w:val="00A85CDD"/>
    <w:rsid w:val="00A86DA7"/>
    <w:rsid w:val="00A8701F"/>
    <w:rsid w:val="00A8721D"/>
    <w:rsid w:val="00A8732C"/>
    <w:rsid w:val="00A87414"/>
    <w:rsid w:val="00A87A46"/>
    <w:rsid w:val="00A90468"/>
    <w:rsid w:val="00A921CE"/>
    <w:rsid w:val="00A9246E"/>
    <w:rsid w:val="00A924F2"/>
    <w:rsid w:val="00A9385A"/>
    <w:rsid w:val="00A94284"/>
    <w:rsid w:val="00A94D5C"/>
    <w:rsid w:val="00A95526"/>
    <w:rsid w:val="00A9642D"/>
    <w:rsid w:val="00A96F83"/>
    <w:rsid w:val="00A97561"/>
    <w:rsid w:val="00AA01C0"/>
    <w:rsid w:val="00AA0700"/>
    <w:rsid w:val="00AA0FDC"/>
    <w:rsid w:val="00AA112B"/>
    <w:rsid w:val="00AA210B"/>
    <w:rsid w:val="00AA373D"/>
    <w:rsid w:val="00AA4312"/>
    <w:rsid w:val="00AA4BB2"/>
    <w:rsid w:val="00AA568D"/>
    <w:rsid w:val="00AA6A01"/>
    <w:rsid w:val="00AA6B1E"/>
    <w:rsid w:val="00AA6FC2"/>
    <w:rsid w:val="00AA70A9"/>
    <w:rsid w:val="00AA7F97"/>
    <w:rsid w:val="00AB0688"/>
    <w:rsid w:val="00AB0716"/>
    <w:rsid w:val="00AB0BB4"/>
    <w:rsid w:val="00AB1003"/>
    <w:rsid w:val="00AB2775"/>
    <w:rsid w:val="00AB3E08"/>
    <w:rsid w:val="00AB42F5"/>
    <w:rsid w:val="00AB4734"/>
    <w:rsid w:val="00AB57A1"/>
    <w:rsid w:val="00AB5F04"/>
    <w:rsid w:val="00AB6D33"/>
    <w:rsid w:val="00AB7263"/>
    <w:rsid w:val="00AB7943"/>
    <w:rsid w:val="00AB7F37"/>
    <w:rsid w:val="00AC1101"/>
    <w:rsid w:val="00AC14E0"/>
    <w:rsid w:val="00AC1F94"/>
    <w:rsid w:val="00AC2065"/>
    <w:rsid w:val="00AC243B"/>
    <w:rsid w:val="00AC25F1"/>
    <w:rsid w:val="00AC3E33"/>
    <w:rsid w:val="00AC4504"/>
    <w:rsid w:val="00AC60BE"/>
    <w:rsid w:val="00AC646B"/>
    <w:rsid w:val="00AC6D59"/>
    <w:rsid w:val="00AC6F9A"/>
    <w:rsid w:val="00AC74F6"/>
    <w:rsid w:val="00AC7AAA"/>
    <w:rsid w:val="00AD2025"/>
    <w:rsid w:val="00AD28C6"/>
    <w:rsid w:val="00AD3D0C"/>
    <w:rsid w:val="00AD4159"/>
    <w:rsid w:val="00AD415F"/>
    <w:rsid w:val="00AD5106"/>
    <w:rsid w:val="00AD53CC"/>
    <w:rsid w:val="00AD6332"/>
    <w:rsid w:val="00AD6615"/>
    <w:rsid w:val="00AD6657"/>
    <w:rsid w:val="00AD6AB8"/>
    <w:rsid w:val="00AD7FDA"/>
    <w:rsid w:val="00AE0789"/>
    <w:rsid w:val="00AE07FD"/>
    <w:rsid w:val="00AE167D"/>
    <w:rsid w:val="00AE1E4E"/>
    <w:rsid w:val="00AE214F"/>
    <w:rsid w:val="00AE2D36"/>
    <w:rsid w:val="00AE2F5B"/>
    <w:rsid w:val="00AE345C"/>
    <w:rsid w:val="00AE35FF"/>
    <w:rsid w:val="00AE3C1F"/>
    <w:rsid w:val="00AE562C"/>
    <w:rsid w:val="00AE576E"/>
    <w:rsid w:val="00AE7433"/>
    <w:rsid w:val="00AE7B2E"/>
    <w:rsid w:val="00AF022A"/>
    <w:rsid w:val="00AF0D2E"/>
    <w:rsid w:val="00AF1124"/>
    <w:rsid w:val="00AF1BC5"/>
    <w:rsid w:val="00AF2C54"/>
    <w:rsid w:val="00AF2F11"/>
    <w:rsid w:val="00AF3154"/>
    <w:rsid w:val="00AF3723"/>
    <w:rsid w:val="00AF3D7F"/>
    <w:rsid w:val="00AF4698"/>
    <w:rsid w:val="00AF46F1"/>
    <w:rsid w:val="00AF499D"/>
    <w:rsid w:val="00AF501D"/>
    <w:rsid w:val="00AF573A"/>
    <w:rsid w:val="00AF5D57"/>
    <w:rsid w:val="00AF731F"/>
    <w:rsid w:val="00B001D1"/>
    <w:rsid w:val="00B00EB6"/>
    <w:rsid w:val="00B00FF7"/>
    <w:rsid w:val="00B01358"/>
    <w:rsid w:val="00B02092"/>
    <w:rsid w:val="00B039FA"/>
    <w:rsid w:val="00B040FF"/>
    <w:rsid w:val="00B0419A"/>
    <w:rsid w:val="00B04994"/>
    <w:rsid w:val="00B055CA"/>
    <w:rsid w:val="00B0630F"/>
    <w:rsid w:val="00B068CE"/>
    <w:rsid w:val="00B06F09"/>
    <w:rsid w:val="00B074ED"/>
    <w:rsid w:val="00B0755B"/>
    <w:rsid w:val="00B07BAF"/>
    <w:rsid w:val="00B1044B"/>
    <w:rsid w:val="00B11531"/>
    <w:rsid w:val="00B1211B"/>
    <w:rsid w:val="00B1244E"/>
    <w:rsid w:val="00B130AA"/>
    <w:rsid w:val="00B1320A"/>
    <w:rsid w:val="00B13AA7"/>
    <w:rsid w:val="00B13B87"/>
    <w:rsid w:val="00B15720"/>
    <w:rsid w:val="00B16316"/>
    <w:rsid w:val="00B16510"/>
    <w:rsid w:val="00B16B96"/>
    <w:rsid w:val="00B179C1"/>
    <w:rsid w:val="00B207D2"/>
    <w:rsid w:val="00B20C83"/>
    <w:rsid w:val="00B21CBD"/>
    <w:rsid w:val="00B2245F"/>
    <w:rsid w:val="00B2384D"/>
    <w:rsid w:val="00B23EE1"/>
    <w:rsid w:val="00B24BCC"/>
    <w:rsid w:val="00B25DA5"/>
    <w:rsid w:val="00B264A0"/>
    <w:rsid w:val="00B26637"/>
    <w:rsid w:val="00B26E35"/>
    <w:rsid w:val="00B27307"/>
    <w:rsid w:val="00B31502"/>
    <w:rsid w:val="00B31ABA"/>
    <w:rsid w:val="00B323EA"/>
    <w:rsid w:val="00B32E56"/>
    <w:rsid w:val="00B33B34"/>
    <w:rsid w:val="00B33F6B"/>
    <w:rsid w:val="00B352F8"/>
    <w:rsid w:val="00B35B1F"/>
    <w:rsid w:val="00B4083D"/>
    <w:rsid w:val="00B40937"/>
    <w:rsid w:val="00B41132"/>
    <w:rsid w:val="00B4142B"/>
    <w:rsid w:val="00B42C6D"/>
    <w:rsid w:val="00B436F6"/>
    <w:rsid w:val="00B45512"/>
    <w:rsid w:val="00B45932"/>
    <w:rsid w:val="00B4743E"/>
    <w:rsid w:val="00B47704"/>
    <w:rsid w:val="00B47BF4"/>
    <w:rsid w:val="00B50748"/>
    <w:rsid w:val="00B508DC"/>
    <w:rsid w:val="00B5204E"/>
    <w:rsid w:val="00B52198"/>
    <w:rsid w:val="00B52507"/>
    <w:rsid w:val="00B5262E"/>
    <w:rsid w:val="00B53606"/>
    <w:rsid w:val="00B54D86"/>
    <w:rsid w:val="00B55142"/>
    <w:rsid w:val="00B56826"/>
    <w:rsid w:val="00B56FCD"/>
    <w:rsid w:val="00B57E57"/>
    <w:rsid w:val="00B60293"/>
    <w:rsid w:val="00B604CE"/>
    <w:rsid w:val="00B60FDF"/>
    <w:rsid w:val="00B61FFB"/>
    <w:rsid w:val="00B62DA6"/>
    <w:rsid w:val="00B6367B"/>
    <w:rsid w:val="00B64142"/>
    <w:rsid w:val="00B644C0"/>
    <w:rsid w:val="00B653DC"/>
    <w:rsid w:val="00B6587C"/>
    <w:rsid w:val="00B6594C"/>
    <w:rsid w:val="00B66436"/>
    <w:rsid w:val="00B6645F"/>
    <w:rsid w:val="00B67172"/>
    <w:rsid w:val="00B71471"/>
    <w:rsid w:val="00B74682"/>
    <w:rsid w:val="00B74C99"/>
    <w:rsid w:val="00B7586C"/>
    <w:rsid w:val="00B76102"/>
    <w:rsid w:val="00B76C93"/>
    <w:rsid w:val="00B80DA6"/>
    <w:rsid w:val="00B81698"/>
    <w:rsid w:val="00B81C86"/>
    <w:rsid w:val="00B8232A"/>
    <w:rsid w:val="00B828DB"/>
    <w:rsid w:val="00B82D45"/>
    <w:rsid w:val="00B82DE4"/>
    <w:rsid w:val="00B82F18"/>
    <w:rsid w:val="00B83E14"/>
    <w:rsid w:val="00B84546"/>
    <w:rsid w:val="00B86D6B"/>
    <w:rsid w:val="00B87B8E"/>
    <w:rsid w:val="00B908BF"/>
    <w:rsid w:val="00B90C10"/>
    <w:rsid w:val="00B9121F"/>
    <w:rsid w:val="00B91883"/>
    <w:rsid w:val="00B91F36"/>
    <w:rsid w:val="00B9687E"/>
    <w:rsid w:val="00B96E31"/>
    <w:rsid w:val="00B97E55"/>
    <w:rsid w:val="00BA0870"/>
    <w:rsid w:val="00BA0E07"/>
    <w:rsid w:val="00BA0E69"/>
    <w:rsid w:val="00BA0FC8"/>
    <w:rsid w:val="00BA284C"/>
    <w:rsid w:val="00BA4CAC"/>
    <w:rsid w:val="00BA5013"/>
    <w:rsid w:val="00BA5576"/>
    <w:rsid w:val="00BA588A"/>
    <w:rsid w:val="00BA5B9D"/>
    <w:rsid w:val="00BA6EDF"/>
    <w:rsid w:val="00BA7D23"/>
    <w:rsid w:val="00BB18A6"/>
    <w:rsid w:val="00BB1A36"/>
    <w:rsid w:val="00BB230D"/>
    <w:rsid w:val="00BB29E6"/>
    <w:rsid w:val="00BB3CA9"/>
    <w:rsid w:val="00BB5A09"/>
    <w:rsid w:val="00BB650E"/>
    <w:rsid w:val="00BB69EF"/>
    <w:rsid w:val="00BB6D53"/>
    <w:rsid w:val="00BC0029"/>
    <w:rsid w:val="00BC076D"/>
    <w:rsid w:val="00BC0CD0"/>
    <w:rsid w:val="00BC1611"/>
    <w:rsid w:val="00BC1794"/>
    <w:rsid w:val="00BC4055"/>
    <w:rsid w:val="00BC58A1"/>
    <w:rsid w:val="00BC66AF"/>
    <w:rsid w:val="00BC6B5C"/>
    <w:rsid w:val="00BC7AAA"/>
    <w:rsid w:val="00BC7C09"/>
    <w:rsid w:val="00BC7CED"/>
    <w:rsid w:val="00BD0820"/>
    <w:rsid w:val="00BD119B"/>
    <w:rsid w:val="00BD120A"/>
    <w:rsid w:val="00BD12A4"/>
    <w:rsid w:val="00BD1BB7"/>
    <w:rsid w:val="00BD253D"/>
    <w:rsid w:val="00BD3065"/>
    <w:rsid w:val="00BD363F"/>
    <w:rsid w:val="00BD3C2F"/>
    <w:rsid w:val="00BD40F8"/>
    <w:rsid w:val="00BD5F27"/>
    <w:rsid w:val="00BD7B8A"/>
    <w:rsid w:val="00BD7ECE"/>
    <w:rsid w:val="00BE1663"/>
    <w:rsid w:val="00BE4772"/>
    <w:rsid w:val="00BE4DE0"/>
    <w:rsid w:val="00BE652E"/>
    <w:rsid w:val="00BE65C7"/>
    <w:rsid w:val="00BF0830"/>
    <w:rsid w:val="00BF1057"/>
    <w:rsid w:val="00BF12F5"/>
    <w:rsid w:val="00BF1CB0"/>
    <w:rsid w:val="00BF1E83"/>
    <w:rsid w:val="00BF2B72"/>
    <w:rsid w:val="00BF2EA7"/>
    <w:rsid w:val="00BF3141"/>
    <w:rsid w:val="00BF3B06"/>
    <w:rsid w:val="00BF5916"/>
    <w:rsid w:val="00BF60C6"/>
    <w:rsid w:val="00BF6679"/>
    <w:rsid w:val="00BF6C98"/>
    <w:rsid w:val="00BF7B95"/>
    <w:rsid w:val="00C00498"/>
    <w:rsid w:val="00C004FF"/>
    <w:rsid w:val="00C0057E"/>
    <w:rsid w:val="00C012AB"/>
    <w:rsid w:val="00C01B6A"/>
    <w:rsid w:val="00C01F06"/>
    <w:rsid w:val="00C03155"/>
    <w:rsid w:val="00C03393"/>
    <w:rsid w:val="00C034B1"/>
    <w:rsid w:val="00C05584"/>
    <w:rsid w:val="00C05731"/>
    <w:rsid w:val="00C05D99"/>
    <w:rsid w:val="00C07251"/>
    <w:rsid w:val="00C077C8"/>
    <w:rsid w:val="00C07F1E"/>
    <w:rsid w:val="00C10BF7"/>
    <w:rsid w:val="00C11E44"/>
    <w:rsid w:val="00C125AC"/>
    <w:rsid w:val="00C131C6"/>
    <w:rsid w:val="00C1344A"/>
    <w:rsid w:val="00C1365E"/>
    <w:rsid w:val="00C13753"/>
    <w:rsid w:val="00C1452E"/>
    <w:rsid w:val="00C14DBE"/>
    <w:rsid w:val="00C15654"/>
    <w:rsid w:val="00C159D8"/>
    <w:rsid w:val="00C15DAF"/>
    <w:rsid w:val="00C162B4"/>
    <w:rsid w:val="00C16ABB"/>
    <w:rsid w:val="00C17DDA"/>
    <w:rsid w:val="00C200E2"/>
    <w:rsid w:val="00C202ED"/>
    <w:rsid w:val="00C21097"/>
    <w:rsid w:val="00C22D61"/>
    <w:rsid w:val="00C236B3"/>
    <w:rsid w:val="00C25682"/>
    <w:rsid w:val="00C258F1"/>
    <w:rsid w:val="00C258F3"/>
    <w:rsid w:val="00C27654"/>
    <w:rsid w:val="00C30194"/>
    <w:rsid w:val="00C31135"/>
    <w:rsid w:val="00C31AEA"/>
    <w:rsid w:val="00C31C41"/>
    <w:rsid w:val="00C32205"/>
    <w:rsid w:val="00C3238D"/>
    <w:rsid w:val="00C32962"/>
    <w:rsid w:val="00C333BD"/>
    <w:rsid w:val="00C34064"/>
    <w:rsid w:val="00C35F1F"/>
    <w:rsid w:val="00C36963"/>
    <w:rsid w:val="00C36C96"/>
    <w:rsid w:val="00C373F7"/>
    <w:rsid w:val="00C37B79"/>
    <w:rsid w:val="00C37F20"/>
    <w:rsid w:val="00C40480"/>
    <w:rsid w:val="00C40917"/>
    <w:rsid w:val="00C40A5E"/>
    <w:rsid w:val="00C40E22"/>
    <w:rsid w:val="00C40F5D"/>
    <w:rsid w:val="00C42D8B"/>
    <w:rsid w:val="00C42F09"/>
    <w:rsid w:val="00C43951"/>
    <w:rsid w:val="00C43CD7"/>
    <w:rsid w:val="00C466A0"/>
    <w:rsid w:val="00C46A76"/>
    <w:rsid w:val="00C46D60"/>
    <w:rsid w:val="00C470A1"/>
    <w:rsid w:val="00C475B2"/>
    <w:rsid w:val="00C47D8C"/>
    <w:rsid w:val="00C508F6"/>
    <w:rsid w:val="00C539EA"/>
    <w:rsid w:val="00C546D8"/>
    <w:rsid w:val="00C5509F"/>
    <w:rsid w:val="00C55736"/>
    <w:rsid w:val="00C56556"/>
    <w:rsid w:val="00C57DD8"/>
    <w:rsid w:val="00C6095F"/>
    <w:rsid w:val="00C60CB3"/>
    <w:rsid w:val="00C6188D"/>
    <w:rsid w:val="00C61A04"/>
    <w:rsid w:val="00C622F9"/>
    <w:rsid w:val="00C626AE"/>
    <w:rsid w:val="00C63458"/>
    <w:rsid w:val="00C63961"/>
    <w:rsid w:val="00C63BBF"/>
    <w:rsid w:val="00C64B6D"/>
    <w:rsid w:val="00C65574"/>
    <w:rsid w:val="00C65892"/>
    <w:rsid w:val="00C67212"/>
    <w:rsid w:val="00C677E0"/>
    <w:rsid w:val="00C67B6A"/>
    <w:rsid w:val="00C70A68"/>
    <w:rsid w:val="00C70CEA"/>
    <w:rsid w:val="00C72178"/>
    <w:rsid w:val="00C72440"/>
    <w:rsid w:val="00C72B38"/>
    <w:rsid w:val="00C732B4"/>
    <w:rsid w:val="00C73A2B"/>
    <w:rsid w:val="00C73A80"/>
    <w:rsid w:val="00C74547"/>
    <w:rsid w:val="00C7532E"/>
    <w:rsid w:val="00C755EA"/>
    <w:rsid w:val="00C76082"/>
    <w:rsid w:val="00C767CF"/>
    <w:rsid w:val="00C76D2D"/>
    <w:rsid w:val="00C80CCB"/>
    <w:rsid w:val="00C81370"/>
    <w:rsid w:val="00C822B0"/>
    <w:rsid w:val="00C82A06"/>
    <w:rsid w:val="00C82EFA"/>
    <w:rsid w:val="00C842E4"/>
    <w:rsid w:val="00C84A2C"/>
    <w:rsid w:val="00C84F49"/>
    <w:rsid w:val="00C85FA3"/>
    <w:rsid w:val="00C87363"/>
    <w:rsid w:val="00C87455"/>
    <w:rsid w:val="00C876A3"/>
    <w:rsid w:val="00C87908"/>
    <w:rsid w:val="00C9054C"/>
    <w:rsid w:val="00C9091E"/>
    <w:rsid w:val="00C91F14"/>
    <w:rsid w:val="00C922F1"/>
    <w:rsid w:val="00C92FB7"/>
    <w:rsid w:val="00C93F54"/>
    <w:rsid w:val="00C94226"/>
    <w:rsid w:val="00C9434B"/>
    <w:rsid w:val="00C94C42"/>
    <w:rsid w:val="00C94D47"/>
    <w:rsid w:val="00C94E0C"/>
    <w:rsid w:val="00C96524"/>
    <w:rsid w:val="00C979CC"/>
    <w:rsid w:val="00CA24A0"/>
    <w:rsid w:val="00CA2CE2"/>
    <w:rsid w:val="00CA3635"/>
    <w:rsid w:val="00CA37BE"/>
    <w:rsid w:val="00CA4960"/>
    <w:rsid w:val="00CA4B4F"/>
    <w:rsid w:val="00CA50FB"/>
    <w:rsid w:val="00CA74FD"/>
    <w:rsid w:val="00CB0663"/>
    <w:rsid w:val="00CB114B"/>
    <w:rsid w:val="00CB1B48"/>
    <w:rsid w:val="00CB21A7"/>
    <w:rsid w:val="00CB2835"/>
    <w:rsid w:val="00CB326E"/>
    <w:rsid w:val="00CB32A1"/>
    <w:rsid w:val="00CB3691"/>
    <w:rsid w:val="00CB394E"/>
    <w:rsid w:val="00CB45BB"/>
    <w:rsid w:val="00CB4E6F"/>
    <w:rsid w:val="00CB6DF3"/>
    <w:rsid w:val="00CB7136"/>
    <w:rsid w:val="00CB7F41"/>
    <w:rsid w:val="00CC012E"/>
    <w:rsid w:val="00CC111A"/>
    <w:rsid w:val="00CC19C2"/>
    <w:rsid w:val="00CC1ACA"/>
    <w:rsid w:val="00CC1E72"/>
    <w:rsid w:val="00CC246E"/>
    <w:rsid w:val="00CC294F"/>
    <w:rsid w:val="00CC2C65"/>
    <w:rsid w:val="00CC34FE"/>
    <w:rsid w:val="00CC38D2"/>
    <w:rsid w:val="00CC3CAD"/>
    <w:rsid w:val="00CC40BE"/>
    <w:rsid w:val="00CC49D9"/>
    <w:rsid w:val="00CC4B5D"/>
    <w:rsid w:val="00CC4FA6"/>
    <w:rsid w:val="00CC5AD3"/>
    <w:rsid w:val="00CC6EF4"/>
    <w:rsid w:val="00CC7A52"/>
    <w:rsid w:val="00CD0D3C"/>
    <w:rsid w:val="00CD0E96"/>
    <w:rsid w:val="00CD17CE"/>
    <w:rsid w:val="00CD1D3F"/>
    <w:rsid w:val="00CD2310"/>
    <w:rsid w:val="00CD287F"/>
    <w:rsid w:val="00CD3883"/>
    <w:rsid w:val="00CD3C6E"/>
    <w:rsid w:val="00CD4900"/>
    <w:rsid w:val="00CD4E4E"/>
    <w:rsid w:val="00CD5632"/>
    <w:rsid w:val="00CD5E3B"/>
    <w:rsid w:val="00CD5FA9"/>
    <w:rsid w:val="00CD6579"/>
    <w:rsid w:val="00CD6774"/>
    <w:rsid w:val="00CD6854"/>
    <w:rsid w:val="00CE3599"/>
    <w:rsid w:val="00CE3DA5"/>
    <w:rsid w:val="00CE4E20"/>
    <w:rsid w:val="00CE5475"/>
    <w:rsid w:val="00CE672C"/>
    <w:rsid w:val="00CE7C06"/>
    <w:rsid w:val="00CF04D8"/>
    <w:rsid w:val="00CF0982"/>
    <w:rsid w:val="00CF1A0C"/>
    <w:rsid w:val="00CF217F"/>
    <w:rsid w:val="00CF241A"/>
    <w:rsid w:val="00CF342C"/>
    <w:rsid w:val="00CF3471"/>
    <w:rsid w:val="00CF3962"/>
    <w:rsid w:val="00CF4B70"/>
    <w:rsid w:val="00CF4DB3"/>
    <w:rsid w:val="00CF5BD5"/>
    <w:rsid w:val="00CF7B10"/>
    <w:rsid w:val="00D02BC7"/>
    <w:rsid w:val="00D03688"/>
    <w:rsid w:val="00D03B26"/>
    <w:rsid w:val="00D03BD1"/>
    <w:rsid w:val="00D04681"/>
    <w:rsid w:val="00D04BA6"/>
    <w:rsid w:val="00D051A0"/>
    <w:rsid w:val="00D05761"/>
    <w:rsid w:val="00D05B87"/>
    <w:rsid w:val="00D062E3"/>
    <w:rsid w:val="00D06CE2"/>
    <w:rsid w:val="00D07FEC"/>
    <w:rsid w:val="00D10A18"/>
    <w:rsid w:val="00D10B3F"/>
    <w:rsid w:val="00D1237B"/>
    <w:rsid w:val="00D14117"/>
    <w:rsid w:val="00D1577A"/>
    <w:rsid w:val="00D15ED7"/>
    <w:rsid w:val="00D16208"/>
    <w:rsid w:val="00D1674B"/>
    <w:rsid w:val="00D1793B"/>
    <w:rsid w:val="00D20C7A"/>
    <w:rsid w:val="00D20F7D"/>
    <w:rsid w:val="00D21AA2"/>
    <w:rsid w:val="00D25A9B"/>
    <w:rsid w:val="00D25E50"/>
    <w:rsid w:val="00D26355"/>
    <w:rsid w:val="00D26C3E"/>
    <w:rsid w:val="00D318E3"/>
    <w:rsid w:val="00D31B5A"/>
    <w:rsid w:val="00D31C54"/>
    <w:rsid w:val="00D31EFB"/>
    <w:rsid w:val="00D31F6F"/>
    <w:rsid w:val="00D33A7C"/>
    <w:rsid w:val="00D34902"/>
    <w:rsid w:val="00D37004"/>
    <w:rsid w:val="00D379DE"/>
    <w:rsid w:val="00D4006E"/>
    <w:rsid w:val="00D40820"/>
    <w:rsid w:val="00D42082"/>
    <w:rsid w:val="00D420C8"/>
    <w:rsid w:val="00D4381B"/>
    <w:rsid w:val="00D43EEE"/>
    <w:rsid w:val="00D442D2"/>
    <w:rsid w:val="00D44318"/>
    <w:rsid w:val="00D4460C"/>
    <w:rsid w:val="00D448D5"/>
    <w:rsid w:val="00D44BC8"/>
    <w:rsid w:val="00D45004"/>
    <w:rsid w:val="00D452D3"/>
    <w:rsid w:val="00D470A6"/>
    <w:rsid w:val="00D473B6"/>
    <w:rsid w:val="00D474CD"/>
    <w:rsid w:val="00D5074F"/>
    <w:rsid w:val="00D50D24"/>
    <w:rsid w:val="00D510DF"/>
    <w:rsid w:val="00D5262A"/>
    <w:rsid w:val="00D535FF"/>
    <w:rsid w:val="00D53FBE"/>
    <w:rsid w:val="00D5444C"/>
    <w:rsid w:val="00D54987"/>
    <w:rsid w:val="00D55442"/>
    <w:rsid w:val="00D561CD"/>
    <w:rsid w:val="00D57EA0"/>
    <w:rsid w:val="00D627E9"/>
    <w:rsid w:val="00D63782"/>
    <w:rsid w:val="00D64B32"/>
    <w:rsid w:val="00D64D65"/>
    <w:rsid w:val="00D64E41"/>
    <w:rsid w:val="00D650A0"/>
    <w:rsid w:val="00D6624C"/>
    <w:rsid w:val="00D66E39"/>
    <w:rsid w:val="00D70131"/>
    <w:rsid w:val="00D71182"/>
    <w:rsid w:val="00D72CEB"/>
    <w:rsid w:val="00D749AA"/>
    <w:rsid w:val="00D767E3"/>
    <w:rsid w:val="00D768BD"/>
    <w:rsid w:val="00D77064"/>
    <w:rsid w:val="00D774DE"/>
    <w:rsid w:val="00D77948"/>
    <w:rsid w:val="00D77F09"/>
    <w:rsid w:val="00D805EB"/>
    <w:rsid w:val="00D80AF6"/>
    <w:rsid w:val="00D81144"/>
    <w:rsid w:val="00D82477"/>
    <w:rsid w:val="00D825D8"/>
    <w:rsid w:val="00D82B4B"/>
    <w:rsid w:val="00D84103"/>
    <w:rsid w:val="00D844DC"/>
    <w:rsid w:val="00D84876"/>
    <w:rsid w:val="00D8501B"/>
    <w:rsid w:val="00D862C3"/>
    <w:rsid w:val="00D8678D"/>
    <w:rsid w:val="00D8724C"/>
    <w:rsid w:val="00D90B72"/>
    <w:rsid w:val="00D90CCE"/>
    <w:rsid w:val="00D9149D"/>
    <w:rsid w:val="00D91A8C"/>
    <w:rsid w:val="00D91CD3"/>
    <w:rsid w:val="00D91EB8"/>
    <w:rsid w:val="00D9204E"/>
    <w:rsid w:val="00D92182"/>
    <w:rsid w:val="00D93304"/>
    <w:rsid w:val="00D93F5D"/>
    <w:rsid w:val="00D94AE0"/>
    <w:rsid w:val="00D954B3"/>
    <w:rsid w:val="00D96C97"/>
    <w:rsid w:val="00D976AF"/>
    <w:rsid w:val="00DA06B7"/>
    <w:rsid w:val="00DA1945"/>
    <w:rsid w:val="00DA1D14"/>
    <w:rsid w:val="00DA1E83"/>
    <w:rsid w:val="00DA2E20"/>
    <w:rsid w:val="00DA31AD"/>
    <w:rsid w:val="00DA3ADE"/>
    <w:rsid w:val="00DA3CC3"/>
    <w:rsid w:val="00DA4E1B"/>
    <w:rsid w:val="00DA6135"/>
    <w:rsid w:val="00DB05F6"/>
    <w:rsid w:val="00DB062F"/>
    <w:rsid w:val="00DB0B68"/>
    <w:rsid w:val="00DB0D35"/>
    <w:rsid w:val="00DB1189"/>
    <w:rsid w:val="00DB251B"/>
    <w:rsid w:val="00DB2E2E"/>
    <w:rsid w:val="00DB4001"/>
    <w:rsid w:val="00DB4901"/>
    <w:rsid w:val="00DB499C"/>
    <w:rsid w:val="00DB4F2F"/>
    <w:rsid w:val="00DB5873"/>
    <w:rsid w:val="00DB5CE0"/>
    <w:rsid w:val="00DB5DE2"/>
    <w:rsid w:val="00DB610B"/>
    <w:rsid w:val="00DB64AA"/>
    <w:rsid w:val="00DB658B"/>
    <w:rsid w:val="00DC0D4C"/>
    <w:rsid w:val="00DC1671"/>
    <w:rsid w:val="00DC1A4C"/>
    <w:rsid w:val="00DC3D3F"/>
    <w:rsid w:val="00DC4000"/>
    <w:rsid w:val="00DC4046"/>
    <w:rsid w:val="00DC51DA"/>
    <w:rsid w:val="00DC55BB"/>
    <w:rsid w:val="00DC57E8"/>
    <w:rsid w:val="00DC59D2"/>
    <w:rsid w:val="00DC607E"/>
    <w:rsid w:val="00DC7466"/>
    <w:rsid w:val="00DC7D5D"/>
    <w:rsid w:val="00DD0923"/>
    <w:rsid w:val="00DD0D9B"/>
    <w:rsid w:val="00DD1892"/>
    <w:rsid w:val="00DD1BC6"/>
    <w:rsid w:val="00DD412E"/>
    <w:rsid w:val="00DD445C"/>
    <w:rsid w:val="00DD46E8"/>
    <w:rsid w:val="00DD5E0B"/>
    <w:rsid w:val="00DD73B7"/>
    <w:rsid w:val="00DD7C61"/>
    <w:rsid w:val="00DD7D0E"/>
    <w:rsid w:val="00DE2CE2"/>
    <w:rsid w:val="00DE3988"/>
    <w:rsid w:val="00DE4278"/>
    <w:rsid w:val="00DE45DA"/>
    <w:rsid w:val="00DE47E3"/>
    <w:rsid w:val="00DE693C"/>
    <w:rsid w:val="00DE6D46"/>
    <w:rsid w:val="00DE742C"/>
    <w:rsid w:val="00DF00E6"/>
    <w:rsid w:val="00DF05D5"/>
    <w:rsid w:val="00DF1430"/>
    <w:rsid w:val="00DF2AFE"/>
    <w:rsid w:val="00DF36BE"/>
    <w:rsid w:val="00DF3860"/>
    <w:rsid w:val="00DF3EF2"/>
    <w:rsid w:val="00DF40AF"/>
    <w:rsid w:val="00DF489E"/>
    <w:rsid w:val="00DF7C89"/>
    <w:rsid w:val="00E01CE2"/>
    <w:rsid w:val="00E025E8"/>
    <w:rsid w:val="00E029F7"/>
    <w:rsid w:val="00E02B8E"/>
    <w:rsid w:val="00E03A94"/>
    <w:rsid w:val="00E0437E"/>
    <w:rsid w:val="00E06011"/>
    <w:rsid w:val="00E0623A"/>
    <w:rsid w:val="00E067FA"/>
    <w:rsid w:val="00E06F6E"/>
    <w:rsid w:val="00E1070E"/>
    <w:rsid w:val="00E107F2"/>
    <w:rsid w:val="00E10A0C"/>
    <w:rsid w:val="00E10A79"/>
    <w:rsid w:val="00E11B5E"/>
    <w:rsid w:val="00E14160"/>
    <w:rsid w:val="00E14C88"/>
    <w:rsid w:val="00E153A8"/>
    <w:rsid w:val="00E156B0"/>
    <w:rsid w:val="00E16FE1"/>
    <w:rsid w:val="00E20594"/>
    <w:rsid w:val="00E20608"/>
    <w:rsid w:val="00E20650"/>
    <w:rsid w:val="00E21F36"/>
    <w:rsid w:val="00E221CA"/>
    <w:rsid w:val="00E229FA"/>
    <w:rsid w:val="00E24269"/>
    <w:rsid w:val="00E246DF"/>
    <w:rsid w:val="00E24E1B"/>
    <w:rsid w:val="00E25B64"/>
    <w:rsid w:val="00E266CD"/>
    <w:rsid w:val="00E267D5"/>
    <w:rsid w:val="00E271B1"/>
    <w:rsid w:val="00E27303"/>
    <w:rsid w:val="00E30283"/>
    <w:rsid w:val="00E3048F"/>
    <w:rsid w:val="00E30748"/>
    <w:rsid w:val="00E31A86"/>
    <w:rsid w:val="00E3292B"/>
    <w:rsid w:val="00E3307B"/>
    <w:rsid w:val="00E34C04"/>
    <w:rsid w:val="00E36292"/>
    <w:rsid w:val="00E365CE"/>
    <w:rsid w:val="00E40848"/>
    <w:rsid w:val="00E411BD"/>
    <w:rsid w:val="00E41E79"/>
    <w:rsid w:val="00E41EC1"/>
    <w:rsid w:val="00E42821"/>
    <w:rsid w:val="00E4308C"/>
    <w:rsid w:val="00E43FDE"/>
    <w:rsid w:val="00E44B0E"/>
    <w:rsid w:val="00E45ACE"/>
    <w:rsid w:val="00E46A3A"/>
    <w:rsid w:val="00E4737F"/>
    <w:rsid w:val="00E4750C"/>
    <w:rsid w:val="00E47723"/>
    <w:rsid w:val="00E509D3"/>
    <w:rsid w:val="00E51F04"/>
    <w:rsid w:val="00E5246A"/>
    <w:rsid w:val="00E52FB5"/>
    <w:rsid w:val="00E53549"/>
    <w:rsid w:val="00E538B2"/>
    <w:rsid w:val="00E53EF9"/>
    <w:rsid w:val="00E54C19"/>
    <w:rsid w:val="00E55132"/>
    <w:rsid w:val="00E554DE"/>
    <w:rsid w:val="00E557AD"/>
    <w:rsid w:val="00E56F26"/>
    <w:rsid w:val="00E57428"/>
    <w:rsid w:val="00E57E02"/>
    <w:rsid w:val="00E600C2"/>
    <w:rsid w:val="00E6114A"/>
    <w:rsid w:val="00E618CA"/>
    <w:rsid w:val="00E61C38"/>
    <w:rsid w:val="00E624A4"/>
    <w:rsid w:val="00E64B08"/>
    <w:rsid w:val="00E65E2B"/>
    <w:rsid w:val="00E66D3D"/>
    <w:rsid w:val="00E67B18"/>
    <w:rsid w:val="00E67B96"/>
    <w:rsid w:val="00E703E0"/>
    <w:rsid w:val="00E70914"/>
    <w:rsid w:val="00E71786"/>
    <w:rsid w:val="00E71C04"/>
    <w:rsid w:val="00E724BD"/>
    <w:rsid w:val="00E7293E"/>
    <w:rsid w:val="00E76DDA"/>
    <w:rsid w:val="00E76E97"/>
    <w:rsid w:val="00E77DE1"/>
    <w:rsid w:val="00E77F91"/>
    <w:rsid w:val="00E80258"/>
    <w:rsid w:val="00E809EB"/>
    <w:rsid w:val="00E813E4"/>
    <w:rsid w:val="00E81677"/>
    <w:rsid w:val="00E83A9E"/>
    <w:rsid w:val="00E83D77"/>
    <w:rsid w:val="00E842FC"/>
    <w:rsid w:val="00E847C9"/>
    <w:rsid w:val="00E85CFF"/>
    <w:rsid w:val="00E86577"/>
    <w:rsid w:val="00E868F3"/>
    <w:rsid w:val="00E86C5D"/>
    <w:rsid w:val="00E872CC"/>
    <w:rsid w:val="00E87CBD"/>
    <w:rsid w:val="00E90369"/>
    <w:rsid w:val="00E90DFD"/>
    <w:rsid w:val="00E917D4"/>
    <w:rsid w:val="00E932D7"/>
    <w:rsid w:val="00E940B0"/>
    <w:rsid w:val="00E95389"/>
    <w:rsid w:val="00E958E4"/>
    <w:rsid w:val="00E95FD9"/>
    <w:rsid w:val="00E9702E"/>
    <w:rsid w:val="00E97217"/>
    <w:rsid w:val="00E976D7"/>
    <w:rsid w:val="00E97EF2"/>
    <w:rsid w:val="00EA0247"/>
    <w:rsid w:val="00EA05B0"/>
    <w:rsid w:val="00EA0817"/>
    <w:rsid w:val="00EA0980"/>
    <w:rsid w:val="00EA0E95"/>
    <w:rsid w:val="00EA1D2A"/>
    <w:rsid w:val="00EA23B9"/>
    <w:rsid w:val="00EA2523"/>
    <w:rsid w:val="00EA26BC"/>
    <w:rsid w:val="00EA2EB3"/>
    <w:rsid w:val="00EA308F"/>
    <w:rsid w:val="00EA349E"/>
    <w:rsid w:val="00EA434B"/>
    <w:rsid w:val="00EB0D5D"/>
    <w:rsid w:val="00EB0DE4"/>
    <w:rsid w:val="00EB1509"/>
    <w:rsid w:val="00EB1C5A"/>
    <w:rsid w:val="00EB2466"/>
    <w:rsid w:val="00EB282C"/>
    <w:rsid w:val="00EB2850"/>
    <w:rsid w:val="00EB3F69"/>
    <w:rsid w:val="00EB3F6C"/>
    <w:rsid w:val="00EB4298"/>
    <w:rsid w:val="00EB42B6"/>
    <w:rsid w:val="00EB5252"/>
    <w:rsid w:val="00EB5B82"/>
    <w:rsid w:val="00EB66A9"/>
    <w:rsid w:val="00EB74E2"/>
    <w:rsid w:val="00EB7D83"/>
    <w:rsid w:val="00EC174A"/>
    <w:rsid w:val="00EC1873"/>
    <w:rsid w:val="00EC1BBE"/>
    <w:rsid w:val="00EC2428"/>
    <w:rsid w:val="00EC274C"/>
    <w:rsid w:val="00EC4173"/>
    <w:rsid w:val="00EC4439"/>
    <w:rsid w:val="00EC6492"/>
    <w:rsid w:val="00EC6A7D"/>
    <w:rsid w:val="00EC71CB"/>
    <w:rsid w:val="00EC71E0"/>
    <w:rsid w:val="00EC782F"/>
    <w:rsid w:val="00EC78F0"/>
    <w:rsid w:val="00ED08E1"/>
    <w:rsid w:val="00ED0FF3"/>
    <w:rsid w:val="00ED10BA"/>
    <w:rsid w:val="00ED127E"/>
    <w:rsid w:val="00ED23B9"/>
    <w:rsid w:val="00ED282D"/>
    <w:rsid w:val="00ED332E"/>
    <w:rsid w:val="00ED375D"/>
    <w:rsid w:val="00ED3860"/>
    <w:rsid w:val="00ED3A79"/>
    <w:rsid w:val="00ED3DC7"/>
    <w:rsid w:val="00ED423A"/>
    <w:rsid w:val="00ED4498"/>
    <w:rsid w:val="00ED544F"/>
    <w:rsid w:val="00ED5D23"/>
    <w:rsid w:val="00ED5F62"/>
    <w:rsid w:val="00ED60CE"/>
    <w:rsid w:val="00ED7588"/>
    <w:rsid w:val="00EE1329"/>
    <w:rsid w:val="00EE2E96"/>
    <w:rsid w:val="00EE32C2"/>
    <w:rsid w:val="00EE362F"/>
    <w:rsid w:val="00EE3953"/>
    <w:rsid w:val="00EE3AD7"/>
    <w:rsid w:val="00EE3F49"/>
    <w:rsid w:val="00EE4C1D"/>
    <w:rsid w:val="00EE5940"/>
    <w:rsid w:val="00EE5E7D"/>
    <w:rsid w:val="00EE5F92"/>
    <w:rsid w:val="00EE6CDF"/>
    <w:rsid w:val="00EE7348"/>
    <w:rsid w:val="00EE73FE"/>
    <w:rsid w:val="00EE7D7C"/>
    <w:rsid w:val="00EF1CA3"/>
    <w:rsid w:val="00EF223D"/>
    <w:rsid w:val="00EF2519"/>
    <w:rsid w:val="00EF264B"/>
    <w:rsid w:val="00EF2B18"/>
    <w:rsid w:val="00EF2D1C"/>
    <w:rsid w:val="00EF3433"/>
    <w:rsid w:val="00EF34F8"/>
    <w:rsid w:val="00EF4D1B"/>
    <w:rsid w:val="00EF61E2"/>
    <w:rsid w:val="00EF629C"/>
    <w:rsid w:val="00EF6CB8"/>
    <w:rsid w:val="00F018BA"/>
    <w:rsid w:val="00F02B45"/>
    <w:rsid w:val="00F02CE5"/>
    <w:rsid w:val="00F031D4"/>
    <w:rsid w:val="00F0320F"/>
    <w:rsid w:val="00F04F98"/>
    <w:rsid w:val="00F05965"/>
    <w:rsid w:val="00F06218"/>
    <w:rsid w:val="00F063FA"/>
    <w:rsid w:val="00F06B55"/>
    <w:rsid w:val="00F07570"/>
    <w:rsid w:val="00F07BA6"/>
    <w:rsid w:val="00F07BD9"/>
    <w:rsid w:val="00F10CC7"/>
    <w:rsid w:val="00F10D70"/>
    <w:rsid w:val="00F111E8"/>
    <w:rsid w:val="00F1130B"/>
    <w:rsid w:val="00F11417"/>
    <w:rsid w:val="00F121C8"/>
    <w:rsid w:val="00F12B26"/>
    <w:rsid w:val="00F12C6B"/>
    <w:rsid w:val="00F1366E"/>
    <w:rsid w:val="00F136C6"/>
    <w:rsid w:val="00F13CC8"/>
    <w:rsid w:val="00F14B5E"/>
    <w:rsid w:val="00F14DA7"/>
    <w:rsid w:val="00F169B9"/>
    <w:rsid w:val="00F16A22"/>
    <w:rsid w:val="00F16A4A"/>
    <w:rsid w:val="00F1701B"/>
    <w:rsid w:val="00F17FD6"/>
    <w:rsid w:val="00F20A2B"/>
    <w:rsid w:val="00F21036"/>
    <w:rsid w:val="00F21520"/>
    <w:rsid w:val="00F21527"/>
    <w:rsid w:val="00F22437"/>
    <w:rsid w:val="00F226C0"/>
    <w:rsid w:val="00F237E7"/>
    <w:rsid w:val="00F24738"/>
    <w:rsid w:val="00F2494C"/>
    <w:rsid w:val="00F25789"/>
    <w:rsid w:val="00F25FD1"/>
    <w:rsid w:val="00F26395"/>
    <w:rsid w:val="00F26F99"/>
    <w:rsid w:val="00F312C5"/>
    <w:rsid w:val="00F31560"/>
    <w:rsid w:val="00F31826"/>
    <w:rsid w:val="00F32224"/>
    <w:rsid w:val="00F32A2B"/>
    <w:rsid w:val="00F33F4A"/>
    <w:rsid w:val="00F33F94"/>
    <w:rsid w:val="00F34346"/>
    <w:rsid w:val="00F356DA"/>
    <w:rsid w:val="00F35F8B"/>
    <w:rsid w:val="00F36B0F"/>
    <w:rsid w:val="00F36CCC"/>
    <w:rsid w:val="00F36E90"/>
    <w:rsid w:val="00F37A01"/>
    <w:rsid w:val="00F401F5"/>
    <w:rsid w:val="00F40CBE"/>
    <w:rsid w:val="00F4102F"/>
    <w:rsid w:val="00F413F8"/>
    <w:rsid w:val="00F414B3"/>
    <w:rsid w:val="00F41F9E"/>
    <w:rsid w:val="00F42425"/>
    <w:rsid w:val="00F42A58"/>
    <w:rsid w:val="00F4309E"/>
    <w:rsid w:val="00F44436"/>
    <w:rsid w:val="00F44537"/>
    <w:rsid w:val="00F45343"/>
    <w:rsid w:val="00F45B03"/>
    <w:rsid w:val="00F45BE1"/>
    <w:rsid w:val="00F45D8C"/>
    <w:rsid w:val="00F46742"/>
    <w:rsid w:val="00F46F11"/>
    <w:rsid w:val="00F477CE"/>
    <w:rsid w:val="00F47CD8"/>
    <w:rsid w:val="00F500BD"/>
    <w:rsid w:val="00F50979"/>
    <w:rsid w:val="00F51554"/>
    <w:rsid w:val="00F52905"/>
    <w:rsid w:val="00F533A4"/>
    <w:rsid w:val="00F53999"/>
    <w:rsid w:val="00F53E23"/>
    <w:rsid w:val="00F541AD"/>
    <w:rsid w:val="00F54B96"/>
    <w:rsid w:val="00F55048"/>
    <w:rsid w:val="00F556AB"/>
    <w:rsid w:val="00F55EF3"/>
    <w:rsid w:val="00F5623C"/>
    <w:rsid w:val="00F56D63"/>
    <w:rsid w:val="00F573E7"/>
    <w:rsid w:val="00F61671"/>
    <w:rsid w:val="00F617B0"/>
    <w:rsid w:val="00F62614"/>
    <w:rsid w:val="00F63125"/>
    <w:rsid w:val="00F63549"/>
    <w:rsid w:val="00F64394"/>
    <w:rsid w:val="00F64788"/>
    <w:rsid w:val="00F6484C"/>
    <w:rsid w:val="00F6515D"/>
    <w:rsid w:val="00F6559F"/>
    <w:rsid w:val="00F6656D"/>
    <w:rsid w:val="00F6714A"/>
    <w:rsid w:val="00F700CD"/>
    <w:rsid w:val="00F701DE"/>
    <w:rsid w:val="00F71CC2"/>
    <w:rsid w:val="00F71FFB"/>
    <w:rsid w:val="00F72E5E"/>
    <w:rsid w:val="00F72FC6"/>
    <w:rsid w:val="00F72FDC"/>
    <w:rsid w:val="00F7493B"/>
    <w:rsid w:val="00F75B99"/>
    <w:rsid w:val="00F77097"/>
    <w:rsid w:val="00F777AA"/>
    <w:rsid w:val="00F77A89"/>
    <w:rsid w:val="00F77CD7"/>
    <w:rsid w:val="00F80DFE"/>
    <w:rsid w:val="00F81813"/>
    <w:rsid w:val="00F81A72"/>
    <w:rsid w:val="00F839B6"/>
    <w:rsid w:val="00F85C10"/>
    <w:rsid w:val="00F86284"/>
    <w:rsid w:val="00F8657D"/>
    <w:rsid w:val="00F86A09"/>
    <w:rsid w:val="00F86B89"/>
    <w:rsid w:val="00F86E51"/>
    <w:rsid w:val="00F87862"/>
    <w:rsid w:val="00F90362"/>
    <w:rsid w:val="00F90A0F"/>
    <w:rsid w:val="00F90BF0"/>
    <w:rsid w:val="00F90F21"/>
    <w:rsid w:val="00F91173"/>
    <w:rsid w:val="00F91DA2"/>
    <w:rsid w:val="00F929B5"/>
    <w:rsid w:val="00F9322C"/>
    <w:rsid w:val="00F93409"/>
    <w:rsid w:val="00F9387B"/>
    <w:rsid w:val="00F9417D"/>
    <w:rsid w:val="00F9433F"/>
    <w:rsid w:val="00F9445F"/>
    <w:rsid w:val="00F95BB9"/>
    <w:rsid w:val="00F95E29"/>
    <w:rsid w:val="00F97EAC"/>
    <w:rsid w:val="00FA1C50"/>
    <w:rsid w:val="00FA1D68"/>
    <w:rsid w:val="00FA2282"/>
    <w:rsid w:val="00FA301D"/>
    <w:rsid w:val="00FA3766"/>
    <w:rsid w:val="00FA3AA0"/>
    <w:rsid w:val="00FA425B"/>
    <w:rsid w:val="00FA5FE2"/>
    <w:rsid w:val="00FA6C8C"/>
    <w:rsid w:val="00FA7731"/>
    <w:rsid w:val="00FB0587"/>
    <w:rsid w:val="00FB0F22"/>
    <w:rsid w:val="00FB107C"/>
    <w:rsid w:val="00FB1520"/>
    <w:rsid w:val="00FB2F49"/>
    <w:rsid w:val="00FB4FDE"/>
    <w:rsid w:val="00FB523B"/>
    <w:rsid w:val="00FB5528"/>
    <w:rsid w:val="00FB557C"/>
    <w:rsid w:val="00FB5691"/>
    <w:rsid w:val="00FB6514"/>
    <w:rsid w:val="00FB6ABD"/>
    <w:rsid w:val="00FB6FAB"/>
    <w:rsid w:val="00FC1588"/>
    <w:rsid w:val="00FC1661"/>
    <w:rsid w:val="00FC2E58"/>
    <w:rsid w:val="00FC2F2C"/>
    <w:rsid w:val="00FC3DAA"/>
    <w:rsid w:val="00FC41B1"/>
    <w:rsid w:val="00FC565C"/>
    <w:rsid w:val="00FC71F0"/>
    <w:rsid w:val="00FC7A59"/>
    <w:rsid w:val="00FD027D"/>
    <w:rsid w:val="00FD08F0"/>
    <w:rsid w:val="00FD1959"/>
    <w:rsid w:val="00FD2746"/>
    <w:rsid w:val="00FD2988"/>
    <w:rsid w:val="00FD2A9F"/>
    <w:rsid w:val="00FD2C5D"/>
    <w:rsid w:val="00FD3883"/>
    <w:rsid w:val="00FD3F3F"/>
    <w:rsid w:val="00FD566B"/>
    <w:rsid w:val="00FD5FCF"/>
    <w:rsid w:val="00FD6458"/>
    <w:rsid w:val="00FD7838"/>
    <w:rsid w:val="00FD7C1E"/>
    <w:rsid w:val="00FD7F71"/>
    <w:rsid w:val="00FD7FD4"/>
    <w:rsid w:val="00FE1C39"/>
    <w:rsid w:val="00FE26B0"/>
    <w:rsid w:val="00FE36E3"/>
    <w:rsid w:val="00FE3F47"/>
    <w:rsid w:val="00FE441F"/>
    <w:rsid w:val="00FE4F48"/>
    <w:rsid w:val="00FE5564"/>
    <w:rsid w:val="00FE5646"/>
    <w:rsid w:val="00FE599C"/>
    <w:rsid w:val="00FE5C00"/>
    <w:rsid w:val="00FE621C"/>
    <w:rsid w:val="00FE66DE"/>
    <w:rsid w:val="00FE6CD8"/>
    <w:rsid w:val="00FE7077"/>
    <w:rsid w:val="00FF021F"/>
    <w:rsid w:val="00FF02AD"/>
    <w:rsid w:val="00FF03B9"/>
    <w:rsid w:val="00FF06D9"/>
    <w:rsid w:val="00FF1111"/>
    <w:rsid w:val="00FF15CD"/>
    <w:rsid w:val="00FF1B7E"/>
    <w:rsid w:val="00FF1E41"/>
    <w:rsid w:val="00FF1E67"/>
    <w:rsid w:val="00FF29DA"/>
    <w:rsid w:val="00FF4B3F"/>
    <w:rsid w:val="00FF4DB2"/>
    <w:rsid w:val="00FF5048"/>
    <w:rsid w:val="00FF66B0"/>
    <w:rsid w:val="00FF68EF"/>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91481"/>
  <w15:chartTrackingRefBased/>
  <w15:docId w15:val="{D9386A00-C96A-47E3-AD56-28D146BA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40"/>
    <w:lsdException w:name="annotation text" w:uiPriority="99"/>
    <w:lsdException w:name="footer" w:uiPriority="99"/>
    <w:lsdException w:name="caption" w:locked="1" w:qFormat="1"/>
    <w:lsdException w:name="footnote reference" w:uiPriority="99" w:qFormat="1"/>
    <w:lsdException w:name="annotation reference" w:uiPriority="99"/>
    <w:lsdException w:name="Title" w:locked="1" w:qFormat="1"/>
    <w:lsdException w:name="Default Paragraph Font" w:locked="1"/>
    <w:lsdException w:name="Body Text" w:uiPriority="1" w:qFormat="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913"/>
    <w:pPr>
      <w:tabs>
        <w:tab w:val="right" w:pos="5040"/>
      </w:tabs>
      <w:overflowPunct w:val="0"/>
      <w:autoSpaceDE w:val="0"/>
      <w:autoSpaceDN w:val="0"/>
      <w:adjustRightInd w:val="0"/>
      <w:textAlignment w:val="baseline"/>
    </w:pPr>
    <w:rPr>
      <w:sz w:val="26"/>
    </w:rPr>
  </w:style>
  <w:style w:type="paragraph" w:styleId="Heading1">
    <w:name w:val="heading 1"/>
    <w:basedOn w:val="BodyText"/>
    <w:next w:val="BodyText"/>
    <w:link w:val="Heading1Char"/>
    <w:qFormat/>
    <w:rsid w:val="007F625B"/>
    <w:pPr>
      <w:keepNext/>
      <w:keepLines/>
      <w:numPr>
        <w:numId w:val="1"/>
      </w:numPr>
      <w:spacing w:before="120" w:after="120" w:line="240" w:lineRule="auto"/>
      <w:ind w:right="720"/>
      <w:outlineLvl w:val="0"/>
    </w:pPr>
    <w:rPr>
      <w:b/>
      <w:kern w:val="28"/>
    </w:rPr>
  </w:style>
  <w:style w:type="paragraph" w:styleId="Heading2">
    <w:name w:val="heading 2"/>
    <w:basedOn w:val="BodyText"/>
    <w:next w:val="BodyText"/>
    <w:link w:val="Heading2Char"/>
    <w:qFormat/>
    <w:rsid w:val="007F625B"/>
    <w:pPr>
      <w:keepNext/>
      <w:numPr>
        <w:ilvl w:val="1"/>
        <w:numId w:val="1"/>
      </w:numPr>
      <w:spacing w:before="120" w:after="120" w:line="240" w:lineRule="auto"/>
      <w:ind w:right="1440"/>
      <w:outlineLvl w:val="1"/>
    </w:pPr>
    <w:rPr>
      <w:b/>
    </w:rPr>
  </w:style>
  <w:style w:type="paragraph" w:styleId="Heading3">
    <w:name w:val="heading 3"/>
    <w:basedOn w:val="BodyText"/>
    <w:next w:val="BodyText"/>
    <w:link w:val="Heading3Char"/>
    <w:uiPriority w:val="9"/>
    <w:qFormat/>
    <w:rsid w:val="007F625B"/>
    <w:pPr>
      <w:keepNext/>
      <w:numPr>
        <w:ilvl w:val="2"/>
        <w:numId w:val="1"/>
      </w:numPr>
      <w:spacing w:before="120" w:after="120" w:line="240" w:lineRule="auto"/>
      <w:ind w:right="1440"/>
      <w:outlineLvl w:val="2"/>
    </w:pPr>
    <w:rPr>
      <w:b/>
    </w:rPr>
  </w:style>
  <w:style w:type="paragraph" w:styleId="Heading4">
    <w:name w:val="heading 4"/>
    <w:basedOn w:val="BodyText"/>
    <w:next w:val="BodyText"/>
    <w:link w:val="Heading4Char"/>
    <w:autoRedefine/>
    <w:qFormat/>
    <w:rsid w:val="007F625B"/>
    <w:pPr>
      <w:keepNext/>
      <w:numPr>
        <w:ilvl w:val="3"/>
        <w:numId w:val="1"/>
      </w:numPr>
      <w:spacing w:before="120" w:after="120" w:line="240" w:lineRule="auto"/>
      <w:ind w:right="1440"/>
      <w:outlineLvl w:val="3"/>
    </w:pPr>
    <w:rPr>
      <w:b/>
    </w:rPr>
  </w:style>
  <w:style w:type="paragraph" w:styleId="Heading5">
    <w:name w:val="heading 5"/>
    <w:basedOn w:val="Normal"/>
    <w:next w:val="Normal"/>
    <w:link w:val="Heading5Char"/>
    <w:autoRedefine/>
    <w:qFormat/>
    <w:rsid w:val="007F625B"/>
    <w:pPr>
      <w:numPr>
        <w:numId w:val="2"/>
      </w:numPr>
      <w:tabs>
        <w:tab w:val="clear" w:pos="5040"/>
      </w:tabs>
      <w:spacing w:before="120" w:after="120"/>
      <w:outlineLvl w:val="4"/>
    </w:pPr>
    <w:rPr>
      <w:b/>
      <w:bCs/>
    </w:rPr>
  </w:style>
  <w:style w:type="paragraph" w:styleId="Heading6">
    <w:name w:val="heading 6"/>
    <w:basedOn w:val="Normal"/>
    <w:next w:val="Normal"/>
    <w:link w:val="Heading6Char"/>
    <w:autoRedefine/>
    <w:qFormat/>
    <w:rsid w:val="007F625B"/>
    <w:pPr>
      <w:numPr>
        <w:ilvl w:val="5"/>
        <w:numId w:val="1"/>
      </w:numPr>
      <w:spacing w:before="240" w:after="60"/>
      <w:outlineLvl w:val="5"/>
    </w:pPr>
    <w:rPr>
      <w:b/>
    </w:rPr>
  </w:style>
  <w:style w:type="paragraph" w:styleId="Heading7">
    <w:name w:val="heading 7"/>
    <w:basedOn w:val="Normal"/>
    <w:next w:val="Normal"/>
    <w:link w:val="Heading7Char"/>
    <w:autoRedefine/>
    <w:qFormat/>
    <w:rsid w:val="007F625B"/>
    <w:pPr>
      <w:numPr>
        <w:ilvl w:val="6"/>
        <w:numId w:val="1"/>
      </w:numPr>
      <w:spacing w:before="240" w:after="60"/>
      <w:outlineLvl w:val="6"/>
    </w:pPr>
    <w:rPr>
      <w:b/>
    </w:rPr>
  </w:style>
  <w:style w:type="paragraph" w:styleId="Heading8">
    <w:name w:val="heading 8"/>
    <w:basedOn w:val="Normal"/>
    <w:next w:val="Normal"/>
    <w:link w:val="Heading8Char"/>
    <w:autoRedefine/>
    <w:qFormat/>
    <w:rsid w:val="007F625B"/>
    <w:pPr>
      <w:numPr>
        <w:ilvl w:val="7"/>
        <w:numId w:val="1"/>
      </w:numPr>
      <w:spacing w:before="240" w:after="60"/>
      <w:outlineLvl w:val="7"/>
    </w:pPr>
    <w:rPr>
      <w:b/>
    </w:rPr>
  </w:style>
  <w:style w:type="paragraph" w:styleId="Heading9">
    <w:name w:val="heading 9"/>
    <w:basedOn w:val="Normal"/>
    <w:next w:val="Normal"/>
    <w:link w:val="Heading9Char"/>
    <w:autoRedefine/>
    <w:qFormat/>
    <w:rsid w:val="007F625B"/>
    <w:pPr>
      <w:numPr>
        <w:ilvl w:val="8"/>
        <w:numId w:val="1"/>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b/>
      <w:kern w:val="28"/>
      <w:sz w:val="26"/>
    </w:rPr>
  </w:style>
  <w:style w:type="character" w:customStyle="1" w:styleId="Heading2Char">
    <w:name w:val="Heading 2 Char"/>
    <w:link w:val="Heading2"/>
    <w:locked/>
    <w:rPr>
      <w:b/>
      <w:sz w:val="26"/>
    </w:rPr>
  </w:style>
  <w:style w:type="character" w:customStyle="1" w:styleId="Heading3Char">
    <w:name w:val="Heading 3 Char"/>
    <w:link w:val="Heading3"/>
    <w:uiPriority w:val="9"/>
    <w:locked/>
    <w:rPr>
      <w:b/>
      <w:sz w:val="26"/>
    </w:rPr>
  </w:style>
  <w:style w:type="character" w:customStyle="1" w:styleId="Heading4Char">
    <w:name w:val="Heading 4 Char"/>
    <w:link w:val="Heading4"/>
    <w:locked/>
    <w:rPr>
      <w:b/>
      <w:sz w:val="26"/>
    </w:rPr>
  </w:style>
  <w:style w:type="character" w:customStyle="1" w:styleId="Heading5Char">
    <w:name w:val="Heading 5 Char"/>
    <w:link w:val="Heading5"/>
    <w:locked/>
    <w:rPr>
      <w:b/>
      <w:bCs/>
      <w:sz w:val="26"/>
    </w:rPr>
  </w:style>
  <w:style w:type="character" w:customStyle="1" w:styleId="Heading6Char">
    <w:name w:val="Heading 6 Char"/>
    <w:link w:val="Heading6"/>
    <w:locked/>
    <w:rPr>
      <w:b/>
      <w:sz w:val="26"/>
    </w:rPr>
  </w:style>
  <w:style w:type="character" w:customStyle="1" w:styleId="Heading7Char">
    <w:name w:val="Heading 7 Char"/>
    <w:link w:val="Heading7"/>
    <w:locked/>
    <w:rPr>
      <w:b/>
      <w:sz w:val="26"/>
    </w:rPr>
  </w:style>
  <w:style w:type="character" w:customStyle="1" w:styleId="Heading8Char">
    <w:name w:val="Heading 8 Char"/>
    <w:link w:val="Heading8"/>
    <w:locked/>
    <w:rPr>
      <w:b/>
      <w:sz w:val="26"/>
    </w:rPr>
  </w:style>
  <w:style w:type="character" w:customStyle="1" w:styleId="Heading9Char">
    <w:name w:val="Heading 9 Char"/>
    <w:link w:val="Heading9"/>
    <w:locked/>
    <w:rPr>
      <w:b/>
      <w:sz w:val="26"/>
    </w:rPr>
  </w:style>
  <w:style w:type="paragraph" w:styleId="BodyText">
    <w:name w:val="Body Text"/>
    <w:link w:val="BodyTextChar"/>
    <w:uiPriority w:val="1"/>
    <w:qFormat/>
    <w:rsid w:val="007F625B"/>
    <w:pPr>
      <w:overflowPunct w:val="0"/>
      <w:autoSpaceDE w:val="0"/>
      <w:autoSpaceDN w:val="0"/>
      <w:adjustRightInd w:val="0"/>
      <w:spacing w:line="360" w:lineRule="auto"/>
      <w:ind w:firstLine="720"/>
      <w:textAlignment w:val="baseline"/>
    </w:pPr>
    <w:rPr>
      <w:sz w:val="26"/>
    </w:rPr>
  </w:style>
  <w:style w:type="character" w:customStyle="1" w:styleId="BodyTextChar">
    <w:name w:val="Body Text Char"/>
    <w:link w:val="BodyText"/>
    <w:uiPriority w:val="1"/>
    <w:locked/>
    <w:rPr>
      <w:sz w:val="26"/>
    </w:rPr>
  </w:style>
  <w:style w:type="paragraph" w:styleId="Caption">
    <w:name w:val="caption"/>
    <w:basedOn w:val="BodyText"/>
    <w:qFormat/>
    <w:rsid w:val="007F625B"/>
    <w:pPr>
      <w:tabs>
        <w:tab w:val="left" w:pos="4320"/>
        <w:tab w:val="left" w:pos="5040"/>
      </w:tabs>
      <w:spacing w:line="240" w:lineRule="auto"/>
      <w:ind w:firstLine="0"/>
    </w:pPr>
  </w:style>
  <w:style w:type="paragraph" w:styleId="Header">
    <w:name w:val="header"/>
    <w:basedOn w:val="Normal"/>
    <w:link w:val="HeaderChar"/>
    <w:rsid w:val="007F625B"/>
    <w:pPr>
      <w:tabs>
        <w:tab w:val="clear" w:pos="5040"/>
        <w:tab w:val="center" w:pos="4320"/>
        <w:tab w:val="right" w:pos="8640"/>
      </w:tabs>
    </w:pPr>
  </w:style>
  <w:style w:type="character" w:customStyle="1" w:styleId="HeaderChar">
    <w:name w:val="Header Char"/>
    <w:link w:val="Header"/>
    <w:locked/>
    <w:rPr>
      <w:sz w:val="26"/>
    </w:rPr>
  </w:style>
  <w:style w:type="paragraph" w:styleId="Footer">
    <w:name w:val="footer"/>
    <w:basedOn w:val="Normal"/>
    <w:link w:val="FooterChar"/>
    <w:uiPriority w:val="99"/>
    <w:rsid w:val="007F625B"/>
    <w:pPr>
      <w:tabs>
        <w:tab w:val="center" w:pos="4320"/>
        <w:tab w:val="right" w:pos="8640"/>
      </w:tabs>
    </w:pPr>
  </w:style>
  <w:style w:type="character" w:customStyle="1" w:styleId="FooterChar">
    <w:name w:val="Footer Char"/>
    <w:link w:val="Footer"/>
    <w:uiPriority w:val="99"/>
    <w:locked/>
    <w:rPr>
      <w:sz w:val="26"/>
    </w:rPr>
  </w:style>
  <w:style w:type="character" w:styleId="PageNumber">
    <w:name w:val="page number"/>
    <w:rPr>
      <w:rFonts w:cs="Times New Roman"/>
    </w:rPr>
  </w:style>
  <w:style w:type="character" w:styleId="LineNumber">
    <w:name w:val="line number"/>
    <w:rPr>
      <w:rFonts w:cs="Times New Roman"/>
    </w:rPr>
  </w:style>
  <w:style w:type="paragraph" w:styleId="Title">
    <w:name w:val="Title"/>
    <w:basedOn w:val="Normal"/>
    <w:link w:val="TitleChar"/>
    <w:qFormat/>
    <w:rsid w:val="007F625B"/>
    <w:pPr>
      <w:widowControl w:val="0"/>
      <w:overflowPunct/>
      <w:autoSpaceDE/>
      <w:autoSpaceDN/>
      <w:adjustRightInd/>
      <w:jc w:val="center"/>
      <w:textAlignment w:val="auto"/>
    </w:pPr>
    <w:rPr>
      <w:snapToGrid w:val="0"/>
      <w:sz w:val="24"/>
    </w:rPr>
  </w:style>
  <w:style w:type="character" w:customStyle="1" w:styleId="TitleChar">
    <w:name w:val="Title Char"/>
    <w:link w:val="Title"/>
    <w:locked/>
    <w:rPr>
      <w:snapToGrid w:val="0"/>
      <w:sz w:val="24"/>
    </w:rPr>
  </w:style>
  <w:style w:type="paragraph" w:styleId="FootnoteText">
    <w:name w:val="footnote text"/>
    <w:aliases w:val="Footnote Text Char1,Footnote Text Char Char,Footnote Text Char1 Char,Footnote Text Char Char Char,Footnote Text Char1 Char Char Char,Footnote Text Char Char1 Char Char Char,Footnote Text Char Char Char Char Char Char Char Char,fn"/>
    <w:basedOn w:val="Normal"/>
    <w:link w:val="FootnoteTextChar"/>
    <w:uiPriority w:val="40"/>
    <w:rsid w:val="007F625B"/>
    <w:pPr>
      <w:widowControl w:val="0"/>
      <w:spacing w:after="120" w:line="240" w:lineRule="exact"/>
    </w:pPr>
    <w:rPr>
      <w:sz w:val="22"/>
    </w:rPr>
  </w:style>
  <w:style w:type="character" w:customStyle="1" w:styleId="FootnoteTextChar">
    <w:name w:val="Footnote Text Char"/>
    <w:aliases w:val="Footnote Text Char1 Char1,Footnote Text Char Char Char1,Footnote Text Char1 Char Char,Footnote Text Char Char Char Char,Footnote Text Char1 Char Char Char Char,Footnote Text Char Char1 Char Char Char Char,fn Char"/>
    <w:link w:val="FootnoteText"/>
    <w:uiPriority w:val="40"/>
    <w:locked/>
    <w:rPr>
      <w:sz w:val="22"/>
    </w:rPr>
  </w:style>
  <w:style w:type="character" w:styleId="FootnoteReference">
    <w:name w:val="footnote reference"/>
    <w:aliases w:val="o,fr,Style 3,o1,o2,o3,o4,o5,o6,o11,o21,o7,o + Times New Roman,Style 58"/>
    <w:basedOn w:val="DefaultParagraphFont"/>
    <w:uiPriority w:val="99"/>
    <w:qFormat/>
    <w:rsid w:val="0047770C"/>
    <w:rPr>
      <w:rFonts w:ascii="Times New Roman" w:hAnsi="Times New Roman"/>
      <w:b/>
      <w:color w:val="000000" w:themeColor="text1"/>
      <w:sz w:val="26"/>
      <w:u w:val="single"/>
      <w:vertAlign w:val="superscript"/>
    </w:rPr>
  </w:style>
  <w:style w:type="paragraph" w:styleId="TOC1">
    <w:name w:val="toc 1"/>
    <w:basedOn w:val="Normal"/>
    <w:next w:val="Normal"/>
    <w:autoRedefine/>
    <w:uiPriority w:val="39"/>
    <w:rsid w:val="007F625B"/>
    <w:pPr>
      <w:keepNext/>
      <w:tabs>
        <w:tab w:val="clear" w:pos="5040"/>
        <w:tab w:val="right" w:leader="dot" w:pos="8640"/>
      </w:tabs>
      <w:suppressAutoHyphens/>
      <w:spacing w:before="120" w:after="120"/>
      <w:ind w:left="720" w:right="1440" w:hanging="720"/>
    </w:pPr>
    <w:rPr>
      <w:caps/>
      <w:noProof/>
      <w:sz w:val="24"/>
    </w:rPr>
  </w:style>
  <w:style w:type="paragraph" w:styleId="TOC2">
    <w:name w:val="toc 2"/>
    <w:basedOn w:val="Normal"/>
    <w:next w:val="Normal"/>
    <w:autoRedefine/>
    <w:uiPriority w:val="39"/>
    <w:qFormat/>
    <w:rsid w:val="00C03155"/>
    <w:pPr>
      <w:tabs>
        <w:tab w:val="clear" w:pos="5040"/>
        <w:tab w:val="right" w:leader="dot" w:pos="8640"/>
      </w:tabs>
      <w:suppressAutoHyphens/>
      <w:spacing w:after="120"/>
      <w:ind w:left="1260" w:right="1440" w:hanging="558"/>
    </w:pPr>
    <w:rPr>
      <w:noProof/>
      <w:sz w:val="24"/>
    </w:rPr>
  </w:style>
  <w:style w:type="paragraph" w:styleId="TOC3">
    <w:name w:val="toc 3"/>
    <w:basedOn w:val="Normal"/>
    <w:next w:val="Normal"/>
    <w:autoRedefine/>
    <w:uiPriority w:val="39"/>
    <w:rsid w:val="007F625B"/>
    <w:pPr>
      <w:tabs>
        <w:tab w:val="clear" w:pos="5040"/>
        <w:tab w:val="right" w:leader="dot" w:pos="8640"/>
      </w:tabs>
      <w:spacing w:after="120"/>
      <w:ind w:left="1109" w:right="1440" w:hanging="245"/>
    </w:pPr>
    <w:rPr>
      <w:noProof/>
      <w:sz w:val="24"/>
    </w:rPr>
  </w:style>
  <w:style w:type="paragraph" w:styleId="TOC4">
    <w:name w:val="toc 4"/>
    <w:basedOn w:val="Normal"/>
    <w:next w:val="Normal"/>
    <w:autoRedefine/>
    <w:uiPriority w:val="39"/>
    <w:rsid w:val="007F625B"/>
    <w:pPr>
      <w:widowControl w:val="0"/>
      <w:tabs>
        <w:tab w:val="clear" w:pos="5040"/>
        <w:tab w:val="right" w:leader="dot" w:pos="8640"/>
      </w:tabs>
      <w:spacing w:after="120"/>
      <w:ind w:left="1627" w:right="1440" w:hanging="360"/>
    </w:pPr>
    <w:rPr>
      <w:sz w:val="24"/>
    </w:rPr>
  </w:style>
  <w:style w:type="paragraph" w:styleId="TOC5">
    <w:name w:val="toc 5"/>
    <w:basedOn w:val="Normal"/>
    <w:next w:val="Normal"/>
    <w:autoRedefine/>
    <w:uiPriority w:val="39"/>
    <w:rsid w:val="007F625B"/>
    <w:pPr>
      <w:tabs>
        <w:tab w:val="clear" w:pos="5040"/>
        <w:tab w:val="right" w:leader="dot" w:pos="8640"/>
      </w:tabs>
      <w:spacing w:after="120"/>
      <w:ind w:left="1980" w:right="1440" w:hanging="360"/>
    </w:pPr>
    <w:rPr>
      <w:sz w:val="24"/>
    </w:rPr>
  </w:style>
  <w:style w:type="paragraph" w:styleId="TOC6">
    <w:name w:val="toc 6"/>
    <w:basedOn w:val="Normal"/>
    <w:next w:val="Normal"/>
    <w:autoRedefine/>
    <w:uiPriority w:val="39"/>
    <w:rsid w:val="007F625B"/>
    <w:pPr>
      <w:tabs>
        <w:tab w:val="clear" w:pos="5040"/>
        <w:tab w:val="right" w:leader="dot" w:pos="8640"/>
      </w:tabs>
      <w:spacing w:after="120"/>
      <w:ind w:left="2333" w:right="1440" w:hanging="331"/>
    </w:pPr>
    <w:rPr>
      <w:sz w:val="24"/>
    </w:rPr>
  </w:style>
  <w:style w:type="paragraph" w:styleId="TOC7">
    <w:name w:val="toc 7"/>
    <w:basedOn w:val="Normal"/>
    <w:next w:val="Normal"/>
    <w:autoRedefine/>
    <w:uiPriority w:val="39"/>
    <w:rsid w:val="007F625B"/>
    <w:pPr>
      <w:tabs>
        <w:tab w:val="clear" w:pos="5040"/>
        <w:tab w:val="right" w:leader="dot" w:pos="8640"/>
      </w:tabs>
      <w:spacing w:after="120"/>
      <w:ind w:left="2707" w:right="1440" w:hanging="360"/>
    </w:pPr>
    <w:rPr>
      <w:sz w:val="24"/>
    </w:rPr>
  </w:style>
  <w:style w:type="paragraph" w:styleId="TOC8">
    <w:name w:val="toc 8"/>
    <w:basedOn w:val="Normal"/>
    <w:next w:val="Normal"/>
    <w:autoRedefine/>
    <w:uiPriority w:val="39"/>
    <w:rsid w:val="007F625B"/>
    <w:pPr>
      <w:tabs>
        <w:tab w:val="clear" w:pos="5040"/>
        <w:tab w:val="right" w:leader="dot" w:pos="8640"/>
      </w:tabs>
      <w:spacing w:after="120"/>
      <w:ind w:left="3067" w:right="1440" w:hanging="360"/>
    </w:pPr>
    <w:rPr>
      <w:sz w:val="24"/>
    </w:rPr>
  </w:style>
  <w:style w:type="paragraph" w:styleId="TOC9">
    <w:name w:val="toc 9"/>
    <w:basedOn w:val="Normal"/>
    <w:next w:val="Normal"/>
    <w:autoRedefine/>
    <w:uiPriority w:val="39"/>
    <w:rsid w:val="007F625B"/>
    <w:pPr>
      <w:tabs>
        <w:tab w:val="clear" w:pos="5040"/>
        <w:tab w:val="right" w:leader="dot" w:pos="8640"/>
      </w:tabs>
      <w:spacing w:after="120"/>
      <w:ind w:left="3427" w:right="1440" w:hanging="360"/>
    </w:pPr>
    <w:rPr>
      <w:sz w:val="24"/>
    </w:rPr>
  </w:style>
  <w:style w:type="paragraph" w:customStyle="1" w:styleId="Quotation">
    <w:name w:val="Quotation"/>
    <w:basedOn w:val="BodyText"/>
    <w:next w:val="BodyText"/>
    <w:rsid w:val="007F625B"/>
    <w:pPr>
      <w:spacing w:after="120" w:line="240" w:lineRule="auto"/>
      <w:ind w:left="1440" w:right="1440" w:firstLine="0"/>
    </w:pPr>
  </w:style>
  <w:style w:type="paragraph" w:styleId="TableofAuthorities">
    <w:name w:val="table of authorities"/>
    <w:basedOn w:val="Normal"/>
    <w:next w:val="Normal"/>
    <w:semiHidden/>
    <w:rsid w:val="007F625B"/>
    <w:pPr>
      <w:tabs>
        <w:tab w:val="right" w:leader="dot" w:pos="8640"/>
      </w:tabs>
      <w:ind w:left="245" w:right="1440" w:hanging="245"/>
    </w:pPr>
    <w:rPr>
      <w:i/>
      <w:noProof/>
    </w:rPr>
  </w:style>
  <w:style w:type="paragraph" w:styleId="TOAHeading">
    <w:name w:val="toa heading"/>
    <w:basedOn w:val="Normal"/>
    <w:next w:val="Normal"/>
    <w:semiHidden/>
    <w:rsid w:val="007F625B"/>
    <w:pPr>
      <w:spacing w:before="240" w:after="120"/>
    </w:pPr>
    <w:rPr>
      <w:b/>
      <w:smallCaps/>
    </w:rPr>
  </w:style>
  <w:style w:type="paragraph" w:customStyle="1" w:styleId="BriefHeading">
    <w:name w:val="Brief Heading"/>
    <w:basedOn w:val="Normal"/>
    <w:rsid w:val="007F625B"/>
    <w:pPr>
      <w:jc w:val="center"/>
    </w:pPr>
    <w:rPr>
      <w:smallCaps/>
      <w:sz w:val="28"/>
    </w:rPr>
  </w:style>
  <w:style w:type="paragraph" w:styleId="Signature">
    <w:name w:val="Signature"/>
    <w:basedOn w:val="BodyText"/>
    <w:link w:val="SignatureChar"/>
    <w:rsid w:val="007F625B"/>
    <w:pPr>
      <w:keepNext/>
      <w:keepLines/>
      <w:spacing w:line="240" w:lineRule="auto"/>
      <w:ind w:left="4320"/>
    </w:pPr>
  </w:style>
  <w:style w:type="character" w:customStyle="1" w:styleId="SignatureChar">
    <w:name w:val="Signature Char"/>
    <w:link w:val="Signature"/>
    <w:locked/>
    <w:rPr>
      <w:sz w:val="26"/>
    </w:rPr>
  </w:style>
  <w:style w:type="paragraph" w:styleId="ListNumber3">
    <w:name w:val="List Number 3"/>
    <w:basedOn w:val="Normal"/>
    <w:pPr>
      <w:ind w:left="1080" w:hanging="360"/>
    </w:pPr>
  </w:style>
  <w:style w:type="paragraph" w:styleId="ListBullet">
    <w:name w:val="List Bullet"/>
    <w:basedOn w:val="Normal"/>
    <w:autoRedefine/>
    <w:rsid w:val="005C0962"/>
    <w:pPr>
      <w:numPr>
        <w:numId w:val="4"/>
      </w:numPr>
      <w:spacing w:after="120"/>
    </w:pPr>
  </w:style>
  <w:style w:type="paragraph" w:customStyle="1" w:styleId="BriefTitle">
    <w:name w:val="Brief Title"/>
    <w:basedOn w:val="Normal"/>
    <w:rsid w:val="007F625B"/>
    <w:pPr>
      <w:jc w:val="center"/>
    </w:pPr>
    <w:rPr>
      <w:b/>
      <w:caps/>
    </w:rPr>
  </w:style>
  <w:style w:type="paragraph" w:customStyle="1" w:styleId="Heading">
    <w:name w:val="Heading"/>
    <w:basedOn w:val="Heading1"/>
    <w:pPr>
      <w:ind w:firstLine="0"/>
      <w:outlineLvl w:val="9"/>
    </w:pPr>
    <w:rPr>
      <w:spacing w:val="-20"/>
      <w:sz w:val="24"/>
    </w:rPr>
  </w:style>
  <w:style w:type="paragraph" w:styleId="BodyTextIndent">
    <w:name w:val="Body Text Indent"/>
    <w:basedOn w:val="Normal"/>
    <w:link w:val="BodyTextIndentChar"/>
    <w:pPr>
      <w:tabs>
        <w:tab w:val="clear" w:pos="5040"/>
      </w:tabs>
      <w:overflowPunct/>
      <w:autoSpaceDE/>
      <w:autoSpaceDN/>
      <w:adjustRightInd/>
      <w:spacing w:line="360" w:lineRule="auto"/>
      <w:ind w:left="720"/>
      <w:textAlignment w:val="auto"/>
    </w:pPr>
    <w:rPr>
      <w:sz w:val="28"/>
    </w:rPr>
  </w:style>
  <w:style w:type="character" w:customStyle="1" w:styleId="BodyTextIndentChar">
    <w:name w:val="Body Text Indent Char"/>
    <w:link w:val="BodyTextIndent"/>
    <w:semiHidden/>
    <w:locked/>
    <w:rPr>
      <w:rFonts w:cs="Times New Roman"/>
      <w:sz w:val="26"/>
    </w:rPr>
  </w:style>
  <w:style w:type="paragraph" w:styleId="BodyTextIndent2">
    <w:name w:val="Body Text Indent 2"/>
    <w:basedOn w:val="Normal"/>
    <w:link w:val="BodyTextIndent2Char"/>
    <w:pPr>
      <w:spacing w:line="360" w:lineRule="auto"/>
      <w:ind w:firstLine="720"/>
    </w:pPr>
  </w:style>
  <w:style w:type="character" w:customStyle="1" w:styleId="BodyTextIndent2Char">
    <w:name w:val="Body Text Indent 2 Char"/>
    <w:link w:val="BodyTextIndent2"/>
    <w:semiHidden/>
    <w:locked/>
    <w:rPr>
      <w:rFonts w:cs="Times New Roman"/>
      <w:sz w:val="26"/>
    </w:rPr>
  </w:style>
  <w:style w:type="paragraph" w:styleId="BodyTextIndent3">
    <w:name w:val="Body Text Indent 3"/>
    <w:basedOn w:val="Normal"/>
    <w:link w:val="BodyTextIndent3Char"/>
    <w:pPr>
      <w:tabs>
        <w:tab w:val="left" w:pos="0"/>
        <w:tab w:val="left" w:pos="720"/>
      </w:tabs>
      <w:spacing w:line="360" w:lineRule="auto"/>
      <w:ind w:hanging="720"/>
    </w:pPr>
  </w:style>
  <w:style w:type="character" w:customStyle="1" w:styleId="BodyTextIndent3Char">
    <w:name w:val="Body Text Indent 3 Char"/>
    <w:link w:val="BodyTextIndent3"/>
    <w:semiHidden/>
    <w:locked/>
    <w:rPr>
      <w:rFonts w:cs="Times New Roman"/>
      <w:sz w:val="16"/>
      <w:szCs w:val="16"/>
    </w:rPr>
  </w:style>
  <w:style w:type="table" w:styleId="TableGrid">
    <w:name w:val="Table Grid"/>
    <w:basedOn w:val="TableNormal"/>
    <w:pPr>
      <w:tabs>
        <w:tab w:val="right" w:pos="5040"/>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BlockText">
    <w:name w:val="Block Text"/>
    <w:basedOn w:val="Normal"/>
    <w:pPr>
      <w:tabs>
        <w:tab w:val="clear" w:pos="5040"/>
        <w:tab w:val="left" w:pos="0"/>
      </w:tabs>
      <w:overflowPunct/>
      <w:autoSpaceDE/>
      <w:autoSpaceDN/>
      <w:adjustRightInd/>
      <w:ind w:left="1440" w:right="1440"/>
      <w:textAlignment w:val="auto"/>
    </w:pPr>
    <w:rPr>
      <w:rFonts w:ascii="Palatino" w:hAnsi="Palatino"/>
      <w:sz w:val="24"/>
    </w:rPr>
  </w:style>
  <w:style w:type="paragraph" w:customStyle="1" w:styleId="standard">
    <w:name w:val="standard"/>
    <w:basedOn w:val="Normal"/>
    <w:pPr>
      <w:tabs>
        <w:tab w:val="clear" w:pos="5040"/>
      </w:tabs>
      <w:overflowPunct/>
      <w:autoSpaceDE/>
      <w:autoSpaceDN/>
      <w:adjustRightInd/>
      <w:spacing w:line="360" w:lineRule="auto"/>
      <w:ind w:firstLine="720"/>
      <w:textAlignment w:val="auto"/>
    </w:pPr>
    <w:rPr>
      <w:rFonts w:ascii="Palatino" w:hAnsi="Palatino"/>
    </w:rPr>
  </w:style>
  <w:style w:type="paragraph" w:customStyle="1" w:styleId="mainex">
    <w:name w:val="mainex"/>
    <w:basedOn w:val="Normal"/>
    <w:pPr>
      <w:tabs>
        <w:tab w:val="clear" w:pos="5040"/>
      </w:tabs>
      <w:overflowPunct/>
      <w:autoSpaceDE/>
      <w:autoSpaceDN/>
      <w:adjustRightInd/>
      <w:jc w:val="center"/>
      <w:textAlignment w:val="auto"/>
    </w:pPr>
    <w:rPr>
      <w:rFonts w:ascii="Helvetica" w:hAnsi="Helvetica"/>
      <w:b/>
      <w:spacing w:val="120"/>
    </w:rPr>
  </w:style>
  <w:style w:type="character" w:styleId="Hyperlink">
    <w:name w:val="Hyperlink"/>
    <w:uiPriority w:val="99"/>
    <w:rsid w:val="00ED423A"/>
    <w:rPr>
      <w:color w:val="0000FF"/>
      <w:u w:val="single"/>
    </w:rPr>
  </w:style>
  <w:style w:type="character" w:styleId="CommentReference">
    <w:name w:val="annotation reference"/>
    <w:uiPriority w:val="99"/>
    <w:rsid w:val="00D34902"/>
    <w:rPr>
      <w:sz w:val="16"/>
      <w:szCs w:val="16"/>
    </w:rPr>
  </w:style>
  <w:style w:type="paragraph" w:styleId="CommentText">
    <w:name w:val="annotation text"/>
    <w:basedOn w:val="Normal"/>
    <w:link w:val="CommentTextChar"/>
    <w:uiPriority w:val="99"/>
    <w:rsid w:val="00D34902"/>
    <w:rPr>
      <w:sz w:val="20"/>
    </w:rPr>
  </w:style>
  <w:style w:type="character" w:customStyle="1" w:styleId="CommentTextChar">
    <w:name w:val="Comment Text Char"/>
    <w:basedOn w:val="DefaultParagraphFont"/>
    <w:link w:val="CommentText"/>
    <w:uiPriority w:val="99"/>
    <w:rsid w:val="00D34902"/>
  </w:style>
  <w:style w:type="paragraph" w:styleId="CommentSubject">
    <w:name w:val="annotation subject"/>
    <w:basedOn w:val="CommentText"/>
    <w:next w:val="CommentText"/>
    <w:link w:val="CommentSubjectChar"/>
    <w:rsid w:val="00D34902"/>
    <w:rPr>
      <w:b/>
      <w:bCs/>
    </w:rPr>
  </w:style>
  <w:style w:type="character" w:customStyle="1" w:styleId="CommentSubjectChar">
    <w:name w:val="Comment Subject Char"/>
    <w:link w:val="CommentSubject"/>
    <w:rsid w:val="00D34902"/>
    <w:rPr>
      <w:b/>
      <w:bCs/>
    </w:rPr>
  </w:style>
  <w:style w:type="paragraph" w:styleId="EndnoteText">
    <w:name w:val="endnote text"/>
    <w:basedOn w:val="Normal"/>
    <w:link w:val="EndnoteTextChar"/>
    <w:rsid w:val="00F45343"/>
    <w:rPr>
      <w:sz w:val="20"/>
    </w:rPr>
  </w:style>
  <w:style w:type="character" w:customStyle="1" w:styleId="EndnoteTextChar">
    <w:name w:val="Endnote Text Char"/>
    <w:basedOn w:val="DefaultParagraphFont"/>
    <w:link w:val="EndnoteText"/>
    <w:rsid w:val="00F45343"/>
  </w:style>
  <w:style w:type="character" w:styleId="EndnoteReference">
    <w:name w:val="endnote reference"/>
    <w:rsid w:val="00F45343"/>
    <w:rPr>
      <w:vertAlign w:val="superscript"/>
    </w:rPr>
  </w:style>
  <w:style w:type="character" w:customStyle="1" w:styleId="UnresolvedMention1">
    <w:name w:val="Unresolved Mention1"/>
    <w:uiPriority w:val="99"/>
    <w:semiHidden/>
    <w:unhideWhenUsed/>
    <w:rsid w:val="00F573E7"/>
    <w:rPr>
      <w:color w:val="808080"/>
      <w:shd w:val="clear" w:color="auto" w:fill="E6E6E6"/>
    </w:rPr>
  </w:style>
  <w:style w:type="paragraph" w:customStyle="1" w:styleId="Default">
    <w:name w:val="Default"/>
    <w:basedOn w:val="Normal"/>
    <w:rsid w:val="008C7933"/>
    <w:pPr>
      <w:tabs>
        <w:tab w:val="clear" w:pos="5040"/>
      </w:tabs>
      <w:overflowPunct/>
      <w:adjustRightInd/>
      <w:textAlignment w:val="auto"/>
    </w:pPr>
    <w:rPr>
      <w:rFonts w:eastAsia="Calibri"/>
      <w:color w:val="000000"/>
      <w:sz w:val="24"/>
      <w:szCs w:val="24"/>
    </w:rPr>
  </w:style>
  <w:style w:type="character" w:customStyle="1" w:styleId="UnresolvedMention2">
    <w:name w:val="Unresolved Mention2"/>
    <w:basedOn w:val="DefaultParagraphFont"/>
    <w:uiPriority w:val="99"/>
    <w:semiHidden/>
    <w:unhideWhenUsed/>
    <w:rsid w:val="000E18E5"/>
    <w:rPr>
      <w:color w:val="605E5C"/>
      <w:shd w:val="clear" w:color="auto" w:fill="E1DFDD"/>
    </w:rPr>
  </w:style>
  <w:style w:type="paragraph" w:styleId="Revision">
    <w:name w:val="Revision"/>
    <w:hidden/>
    <w:uiPriority w:val="71"/>
    <w:unhideWhenUsed/>
    <w:rsid w:val="005A29D8"/>
    <w:rPr>
      <w:sz w:val="26"/>
    </w:rPr>
  </w:style>
  <w:style w:type="paragraph" w:styleId="ListParagraph">
    <w:name w:val="List Paragraph"/>
    <w:basedOn w:val="Normal"/>
    <w:uiPriority w:val="34"/>
    <w:qFormat/>
    <w:rsid w:val="004141A9"/>
    <w:pPr>
      <w:tabs>
        <w:tab w:val="clear" w:pos="5040"/>
      </w:tabs>
      <w:overflowPunct/>
      <w:autoSpaceDE/>
      <w:autoSpaceDN/>
      <w:adjustRightInd/>
      <w:ind w:left="720"/>
      <w:textAlignment w:val="auto"/>
    </w:pPr>
    <w:rPr>
      <w:rFonts w:ascii="Calibri" w:eastAsiaTheme="minorHAnsi" w:hAnsi="Calibri" w:cs="Calibri"/>
      <w:sz w:val="22"/>
      <w:szCs w:val="22"/>
    </w:rPr>
  </w:style>
  <w:style w:type="character" w:styleId="FollowedHyperlink">
    <w:name w:val="FollowedHyperlink"/>
    <w:basedOn w:val="DefaultParagraphFont"/>
    <w:rsid w:val="000A151C"/>
    <w:rPr>
      <w:color w:val="954F72" w:themeColor="followedHyperlink"/>
      <w:u w:val="single"/>
    </w:rPr>
  </w:style>
  <w:style w:type="table" w:customStyle="1" w:styleId="TableGrid1">
    <w:name w:val="Table Grid1"/>
    <w:basedOn w:val="TableNormal"/>
    <w:next w:val="TableGrid"/>
    <w:uiPriority w:val="39"/>
    <w:rsid w:val="000521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 1"/>
    <w:basedOn w:val="FootnoteText"/>
    <w:qFormat/>
    <w:rsid w:val="00DA31AD"/>
    <w:rPr>
      <w:color w:val="000000" w:themeColor="text1"/>
      <w:szCs w:val="22"/>
    </w:rPr>
  </w:style>
  <w:style w:type="character" w:styleId="Strong">
    <w:name w:val="Strong"/>
    <w:basedOn w:val="DefaultParagraphFont"/>
    <w:qFormat/>
    <w:locked/>
    <w:rsid w:val="00DA31AD"/>
    <w:rPr>
      <w:b/>
      <w:bCs/>
    </w:rPr>
  </w:style>
  <w:style w:type="paragraph" w:customStyle="1" w:styleId="Body">
    <w:name w:val="Body"/>
    <w:rsid w:val="002F7C71"/>
    <w:pPr>
      <w:pBdr>
        <w:top w:val="nil"/>
        <w:left w:val="nil"/>
        <w:bottom w:val="nil"/>
        <w:right w:val="nil"/>
        <w:between w:val="nil"/>
        <w:bar w:val="nil"/>
      </w:pBdr>
    </w:pPr>
    <w:rPr>
      <w:rFonts w:ascii="Calibri" w:eastAsia="Arial Unicode MS" w:hAnsi="Calibri" w:cs="Arial Unicode MS"/>
      <w:color w:val="000000"/>
      <w:sz w:val="22"/>
      <w:szCs w:val="22"/>
      <w:u w:color="000000"/>
      <w:bdr w:val="nil"/>
    </w:rPr>
  </w:style>
  <w:style w:type="character" w:styleId="UnresolvedMention">
    <w:name w:val="Unresolved Mention"/>
    <w:basedOn w:val="DefaultParagraphFont"/>
    <w:uiPriority w:val="99"/>
    <w:semiHidden/>
    <w:unhideWhenUsed/>
    <w:rsid w:val="00236A1B"/>
    <w:rPr>
      <w:color w:val="605E5C"/>
      <w:shd w:val="clear" w:color="auto" w:fill="E1DFDD"/>
    </w:rPr>
  </w:style>
  <w:style w:type="paragraph" w:styleId="TOCHeading">
    <w:name w:val="TOC Heading"/>
    <w:basedOn w:val="Heading1"/>
    <w:next w:val="Normal"/>
    <w:uiPriority w:val="39"/>
    <w:unhideWhenUsed/>
    <w:qFormat/>
    <w:rsid w:val="00EF4D1B"/>
    <w:pPr>
      <w:numPr>
        <w:numId w:val="0"/>
      </w:numPr>
      <w:overflowPunct/>
      <w:autoSpaceDE/>
      <w:autoSpaceDN/>
      <w:adjustRightInd/>
      <w:spacing w:before="240" w:after="0" w:line="259" w:lineRule="auto"/>
      <w:ind w:right="0"/>
      <w:textAlignment w:val="auto"/>
      <w:outlineLvl w:val="9"/>
    </w:pPr>
    <w:rPr>
      <w:rFonts w:asciiTheme="majorHAnsi" w:eastAsiaTheme="majorEastAsia" w:hAnsiTheme="majorHAnsi" w:cstheme="majorBidi"/>
      <w:b w:val="0"/>
      <w:color w:val="2F5496" w:themeColor="accent1" w:themeShade="BF"/>
      <w:kern w:val="0"/>
      <w:sz w:val="32"/>
      <w:szCs w:val="32"/>
    </w:rPr>
  </w:style>
  <w:style w:type="paragraph" w:styleId="NormalWeb">
    <w:name w:val="Normal (Web)"/>
    <w:basedOn w:val="Normal"/>
    <w:uiPriority w:val="99"/>
    <w:unhideWhenUsed/>
    <w:rsid w:val="00D63782"/>
    <w:pPr>
      <w:tabs>
        <w:tab w:val="clear" w:pos="5040"/>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ja-JP"/>
    </w:rPr>
  </w:style>
  <w:style w:type="character" w:customStyle="1" w:styleId="Style581">
    <w:name w:val="Style 581"/>
    <w:basedOn w:val="DefaultParagraphFont"/>
    <w:uiPriority w:val="99"/>
    <w:qFormat/>
    <w:rsid w:val="0089077E"/>
    <w:rPr>
      <w:rFonts w:ascii="Times New Roman" w:hAnsi="Times New Roman"/>
      <w:b/>
      <w:color w:val="000000"/>
      <w:sz w:val="26"/>
      <w:u w:val="singl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12989535">
      <w:bodyDiv w:val="1"/>
      <w:marLeft w:val="0"/>
      <w:marRight w:val="0"/>
      <w:marTop w:val="0"/>
      <w:marBottom w:val="0"/>
      <w:divBdr>
        <w:top w:val="none" w:sz="0" w:space="0" w:color="auto"/>
        <w:left w:val="none" w:sz="0" w:space="0" w:color="auto"/>
        <w:bottom w:val="none" w:sz="0" w:space="0" w:color="auto"/>
        <w:right w:val="none" w:sz="0" w:space="0" w:color="auto"/>
      </w:divBdr>
    </w:div>
    <w:div w:id="168719822">
      <w:bodyDiv w:val="1"/>
      <w:marLeft w:val="0"/>
      <w:marRight w:val="0"/>
      <w:marTop w:val="0"/>
      <w:marBottom w:val="0"/>
      <w:divBdr>
        <w:top w:val="none" w:sz="0" w:space="0" w:color="auto"/>
        <w:left w:val="none" w:sz="0" w:space="0" w:color="auto"/>
        <w:bottom w:val="none" w:sz="0" w:space="0" w:color="auto"/>
        <w:right w:val="none" w:sz="0" w:space="0" w:color="auto"/>
      </w:divBdr>
    </w:div>
    <w:div w:id="456677477">
      <w:bodyDiv w:val="1"/>
      <w:marLeft w:val="0"/>
      <w:marRight w:val="0"/>
      <w:marTop w:val="0"/>
      <w:marBottom w:val="0"/>
      <w:divBdr>
        <w:top w:val="none" w:sz="0" w:space="0" w:color="auto"/>
        <w:left w:val="none" w:sz="0" w:space="0" w:color="auto"/>
        <w:bottom w:val="none" w:sz="0" w:space="0" w:color="auto"/>
        <w:right w:val="none" w:sz="0" w:space="0" w:color="auto"/>
      </w:divBdr>
      <w:divsChild>
        <w:div w:id="374428088">
          <w:marLeft w:val="0"/>
          <w:marRight w:val="0"/>
          <w:marTop w:val="0"/>
          <w:marBottom w:val="240"/>
          <w:divBdr>
            <w:top w:val="none" w:sz="0" w:space="0" w:color="auto"/>
            <w:left w:val="none" w:sz="0" w:space="0" w:color="auto"/>
            <w:bottom w:val="none" w:sz="0" w:space="0" w:color="auto"/>
            <w:right w:val="none" w:sz="0" w:space="0" w:color="auto"/>
          </w:divBdr>
        </w:div>
      </w:divsChild>
    </w:div>
    <w:div w:id="510991452">
      <w:bodyDiv w:val="1"/>
      <w:marLeft w:val="0"/>
      <w:marRight w:val="0"/>
      <w:marTop w:val="0"/>
      <w:marBottom w:val="0"/>
      <w:divBdr>
        <w:top w:val="none" w:sz="0" w:space="0" w:color="auto"/>
        <w:left w:val="none" w:sz="0" w:space="0" w:color="auto"/>
        <w:bottom w:val="none" w:sz="0" w:space="0" w:color="auto"/>
        <w:right w:val="none" w:sz="0" w:space="0" w:color="auto"/>
      </w:divBdr>
    </w:div>
    <w:div w:id="611281193">
      <w:bodyDiv w:val="1"/>
      <w:marLeft w:val="0"/>
      <w:marRight w:val="0"/>
      <w:marTop w:val="0"/>
      <w:marBottom w:val="0"/>
      <w:divBdr>
        <w:top w:val="none" w:sz="0" w:space="0" w:color="auto"/>
        <w:left w:val="none" w:sz="0" w:space="0" w:color="auto"/>
        <w:bottom w:val="none" w:sz="0" w:space="0" w:color="auto"/>
        <w:right w:val="none" w:sz="0" w:space="0" w:color="auto"/>
      </w:divBdr>
    </w:div>
    <w:div w:id="649595730">
      <w:bodyDiv w:val="1"/>
      <w:marLeft w:val="0"/>
      <w:marRight w:val="0"/>
      <w:marTop w:val="0"/>
      <w:marBottom w:val="0"/>
      <w:divBdr>
        <w:top w:val="none" w:sz="0" w:space="0" w:color="auto"/>
        <w:left w:val="none" w:sz="0" w:space="0" w:color="auto"/>
        <w:bottom w:val="none" w:sz="0" w:space="0" w:color="auto"/>
        <w:right w:val="none" w:sz="0" w:space="0" w:color="auto"/>
      </w:divBdr>
    </w:div>
    <w:div w:id="1212771219">
      <w:bodyDiv w:val="1"/>
      <w:marLeft w:val="0"/>
      <w:marRight w:val="0"/>
      <w:marTop w:val="0"/>
      <w:marBottom w:val="0"/>
      <w:divBdr>
        <w:top w:val="none" w:sz="0" w:space="0" w:color="auto"/>
        <w:left w:val="none" w:sz="0" w:space="0" w:color="auto"/>
        <w:bottom w:val="none" w:sz="0" w:space="0" w:color="auto"/>
        <w:right w:val="none" w:sz="0" w:space="0" w:color="auto"/>
      </w:divBdr>
    </w:div>
    <w:div w:id="1213882067">
      <w:bodyDiv w:val="1"/>
      <w:marLeft w:val="0"/>
      <w:marRight w:val="0"/>
      <w:marTop w:val="0"/>
      <w:marBottom w:val="0"/>
      <w:divBdr>
        <w:top w:val="none" w:sz="0" w:space="0" w:color="auto"/>
        <w:left w:val="none" w:sz="0" w:space="0" w:color="auto"/>
        <w:bottom w:val="none" w:sz="0" w:space="0" w:color="auto"/>
        <w:right w:val="none" w:sz="0" w:space="0" w:color="auto"/>
      </w:divBdr>
    </w:div>
    <w:div w:id="1359893073">
      <w:bodyDiv w:val="1"/>
      <w:marLeft w:val="0"/>
      <w:marRight w:val="0"/>
      <w:marTop w:val="0"/>
      <w:marBottom w:val="0"/>
      <w:divBdr>
        <w:top w:val="none" w:sz="0" w:space="0" w:color="auto"/>
        <w:left w:val="none" w:sz="0" w:space="0" w:color="auto"/>
        <w:bottom w:val="none" w:sz="0" w:space="0" w:color="auto"/>
        <w:right w:val="none" w:sz="0" w:space="0" w:color="auto"/>
      </w:divBdr>
    </w:div>
    <w:div w:id="1362434704">
      <w:bodyDiv w:val="1"/>
      <w:marLeft w:val="0"/>
      <w:marRight w:val="0"/>
      <w:marTop w:val="0"/>
      <w:marBottom w:val="0"/>
      <w:divBdr>
        <w:top w:val="none" w:sz="0" w:space="0" w:color="auto"/>
        <w:left w:val="none" w:sz="0" w:space="0" w:color="auto"/>
        <w:bottom w:val="none" w:sz="0" w:space="0" w:color="auto"/>
        <w:right w:val="none" w:sz="0" w:space="0" w:color="auto"/>
      </w:divBdr>
    </w:div>
    <w:div w:id="1448088920">
      <w:bodyDiv w:val="1"/>
      <w:marLeft w:val="0"/>
      <w:marRight w:val="0"/>
      <w:marTop w:val="0"/>
      <w:marBottom w:val="0"/>
      <w:divBdr>
        <w:top w:val="none" w:sz="0" w:space="0" w:color="auto"/>
        <w:left w:val="none" w:sz="0" w:space="0" w:color="auto"/>
        <w:bottom w:val="none" w:sz="0" w:space="0" w:color="auto"/>
        <w:right w:val="none" w:sz="0" w:space="0" w:color="auto"/>
      </w:divBdr>
    </w:div>
    <w:div w:id="1522473268">
      <w:bodyDiv w:val="1"/>
      <w:marLeft w:val="0"/>
      <w:marRight w:val="0"/>
      <w:marTop w:val="0"/>
      <w:marBottom w:val="0"/>
      <w:divBdr>
        <w:top w:val="none" w:sz="0" w:space="0" w:color="auto"/>
        <w:left w:val="none" w:sz="0" w:space="0" w:color="auto"/>
        <w:bottom w:val="none" w:sz="0" w:space="0" w:color="auto"/>
        <w:right w:val="none" w:sz="0" w:space="0" w:color="auto"/>
      </w:divBdr>
    </w:div>
    <w:div w:id="1624965164">
      <w:bodyDiv w:val="1"/>
      <w:marLeft w:val="0"/>
      <w:marRight w:val="0"/>
      <w:marTop w:val="0"/>
      <w:marBottom w:val="0"/>
      <w:divBdr>
        <w:top w:val="none" w:sz="0" w:space="0" w:color="auto"/>
        <w:left w:val="none" w:sz="0" w:space="0" w:color="auto"/>
        <w:bottom w:val="none" w:sz="0" w:space="0" w:color="auto"/>
        <w:right w:val="none" w:sz="0" w:space="0" w:color="auto"/>
      </w:divBdr>
    </w:div>
    <w:div w:id="1939438364">
      <w:bodyDiv w:val="1"/>
      <w:marLeft w:val="0"/>
      <w:marRight w:val="0"/>
      <w:marTop w:val="0"/>
      <w:marBottom w:val="0"/>
      <w:divBdr>
        <w:top w:val="none" w:sz="0" w:space="0" w:color="auto"/>
        <w:left w:val="none" w:sz="0" w:space="0" w:color="auto"/>
        <w:bottom w:val="none" w:sz="0" w:space="0" w:color="auto"/>
        <w:right w:val="none" w:sz="0" w:space="0" w:color="auto"/>
      </w:divBdr>
    </w:div>
    <w:div w:id="1949659472">
      <w:bodyDiv w:val="1"/>
      <w:marLeft w:val="0"/>
      <w:marRight w:val="0"/>
      <w:marTop w:val="0"/>
      <w:marBottom w:val="0"/>
      <w:divBdr>
        <w:top w:val="none" w:sz="0" w:space="0" w:color="auto"/>
        <w:left w:val="none" w:sz="0" w:space="0" w:color="auto"/>
        <w:bottom w:val="none" w:sz="0" w:space="0" w:color="auto"/>
        <w:right w:val="none" w:sz="0" w:space="0" w:color="auto"/>
      </w:divBdr>
    </w:div>
    <w:div w:id="21050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nry.Burton@cpuc.ca.gov"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athaniel.Skinner@cpuc.c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iling@energysafety.c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BA35D19F3574388E70A223FF3CAAE" ma:contentTypeVersion="5" ma:contentTypeDescription="Create a new document." ma:contentTypeScope="" ma:versionID="62b9fa2d0b14c8ee64b13dea670f3d76">
  <xsd:schema xmlns:xsd="http://www.w3.org/2001/XMLSchema" xmlns:xs="http://www.w3.org/2001/XMLSchema" xmlns:p="http://schemas.microsoft.com/office/2006/metadata/properties" xmlns:ns3="f005b2f6-6f63-4b7b-9c64-78afe9860e57" xmlns:ns4="f0b9ac0d-b6a3-4a32-b50d-dc0009f94407" targetNamespace="http://schemas.microsoft.com/office/2006/metadata/properties" ma:root="true" ma:fieldsID="d42ebf497a283bcc5067cd977547f231" ns3:_="" ns4:_="">
    <xsd:import namespace="f005b2f6-6f63-4b7b-9c64-78afe9860e57"/>
    <xsd:import namespace="f0b9ac0d-b6a3-4a32-b50d-dc0009f944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b2f6-6f63-4b7b-9c64-78afe9860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9ac0d-b6a3-4a32-b50d-dc0009f944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2C0FC-7AB6-4D7F-8343-8E773F867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DB04A3-8AAE-4EE1-BBDB-842FC72FFAB9}">
  <ds:schemaRefs>
    <ds:schemaRef ds:uri="http://schemas.microsoft.com/sharepoint/v3/contenttype/forms"/>
  </ds:schemaRefs>
</ds:datastoreItem>
</file>

<file path=customXml/itemProps3.xml><?xml version="1.0" encoding="utf-8"?>
<ds:datastoreItem xmlns:ds="http://schemas.openxmlformats.org/officeDocument/2006/customXml" ds:itemID="{82886787-F072-4987-BB0F-49CEF10B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b2f6-6f63-4b7b-9c64-78afe9860e57"/>
    <ds:schemaRef ds:uri="f0b9ac0d-b6a3-4a32-b50d-dc0009f9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D744-7237-41D0-AD6C-EAFBA36D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Links>
    <vt:vector size="18" baseType="variant">
      <vt:variant>
        <vt:i4>2883616</vt:i4>
      </vt:variant>
      <vt:variant>
        <vt:i4>3</vt:i4>
      </vt:variant>
      <vt:variant>
        <vt:i4>0</vt:i4>
      </vt:variant>
      <vt:variant>
        <vt:i4>5</vt:i4>
      </vt:variant>
      <vt:variant>
        <vt:lpwstr>http://docs.cpuc.ca.gov/PublishedDocs/EFILE/RULC/97932.PDF</vt:lpwstr>
      </vt:variant>
      <vt:variant>
        <vt:lpwstr/>
      </vt:variant>
      <vt:variant>
        <vt:i4>2162771</vt:i4>
      </vt:variant>
      <vt:variant>
        <vt:i4>0</vt:i4>
      </vt:variant>
      <vt:variant>
        <vt:i4>0</vt:i4>
      </vt:variant>
      <vt:variant>
        <vt:i4>5</vt:i4>
      </vt:variant>
      <vt:variant>
        <vt:lpwstr>mailto:chh@cpuc.ca.gov</vt:lpwstr>
      </vt:variant>
      <vt:variant>
        <vt:lpwstr/>
      </vt:variant>
      <vt:variant>
        <vt:i4>4521986</vt:i4>
      </vt:variant>
      <vt:variant>
        <vt:i4>0</vt:i4>
      </vt:variant>
      <vt:variant>
        <vt:i4>0</vt:i4>
      </vt:variant>
      <vt:variant>
        <vt:i4>5</vt:i4>
      </vt:variant>
      <vt:variant>
        <vt:lpwstr>http://docs.cpuc.ca.gov/PublishedDocs/Published/G000/M251/K987/251987258.PDF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Lukins</dc:creator>
  <cp:keywords/>
  <dc:description/>
  <cp:lastModifiedBy>Allison, Deborah</cp:lastModifiedBy>
  <cp:revision>2</cp:revision>
  <cp:lastPrinted>2019-10-14T18:43:00Z</cp:lastPrinted>
  <dcterms:created xsi:type="dcterms:W3CDTF">2024-09-11T20:12:00Z</dcterms:created>
  <dcterms:modified xsi:type="dcterms:W3CDTF">2024-09-11T20:12:00Z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0x0101003B6BA35D19F3574388E70A223FF3CAAE</vt:lpwstr>
  </property>
</Properties>
</file>