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41EB" w14:textId="433859E9" w:rsidR="00EF0378" w:rsidRPr="009C224F" w:rsidRDefault="00EF0378">
      <w:pPr>
        <w:rPr>
          <w:b/>
          <w:bCs/>
          <w:sz w:val="24"/>
          <w:szCs w:val="24"/>
        </w:rPr>
      </w:pPr>
      <w:r w:rsidRPr="009C224F">
        <w:rPr>
          <w:b/>
          <w:bCs/>
          <w:sz w:val="24"/>
          <w:szCs w:val="24"/>
          <w:highlight w:val="yellow"/>
        </w:rPr>
        <w:t>DRAFT</w:t>
      </w:r>
    </w:p>
    <w:p w14:paraId="57B86E08" w14:textId="77777777" w:rsidR="00EF0378" w:rsidRPr="009C224F" w:rsidRDefault="00EF0378">
      <w:pPr>
        <w:rPr>
          <w:sz w:val="24"/>
          <w:szCs w:val="24"/>
        </w:rPr>
      </w:pPr>
    </w:p>
    <w:p w14:paraId="4CA872CA" w14:textId="45B8A5AB" w:rsidR="007540DE" w:rsidRPr="009C224F" w:rsidRDefault="00DE00A1">
      <w:pPr>
        <w:rPr>
          <w:sz w:val="24"/>
          <w:szCs w:val="24"/>
        </w:rPr>
      </w:pPr>
      <w:r w:rsidRPr="009C224F">
        <w:rPr>
          <w:sz w:val="24"/>
          <w:szCs w:val="24"/>
        </w:rPr>
        <w:t>August 12, 2022</w:t>
      </w:r>
    </w:p>
    <w:p w14:paraId="7B93A5BD" w14:textId="526779F1" w:rsidR="00DE00A1" w:rsidRPr="009C224F" w:rsidRDefault="00DE00A1">
      <w:pPr>
        <w:rPr>
          <w:sz w:val="24"/>
          <w:szCs w:val="24"/>
        </w:rPr>
      </w:pPr>
    </w:p>
    <w:p w14:paraId="66BDECC3" w14:textId="402D5E23" w:rsidR="00EF0378" w:rsidRPr="009C224F" w:rsidRDefault="00EF0378" w:rsidP="0097206D">
      <w:pPr>
        <w:jc w:val="right"/>
        <w:rPr>
          <w:b/>
          <w:bCs/>
          <w:sz w:val="24"/>
          <w:szCs w:val="24"/>
        </w:rPr>
      </w:pPr>
      <w:r w:rsidRPr="009C224F">
        <w:rPr>
          <w:b/>
          <w:bCs/>
          <w:sz w:val="24"/>
          <w:szCs w:val="24"/>
        </w:rPr>
        <w:t>Via Office of Energy Infrastructure Safety E-Filing</w:t>
      </w:r>
    </w:p>
    <w:p w14:paraId="32750CD8" w14:textId="77777777" w:rsidR="00EF0378" w:rsidRPr="009C224F" w:rsidRDefault="00EF0378">
      <w:pPr>
        <w:rPr>
          <w:sz w:val="24"/>
          <w:szCs w:val="24"/>
        </w:rPr>
      </w:pPr>
    </w:p>
    <w:p w14:paraId="3BF81F9B" w14:textId="76CF54EB" w:rsidR="00DE00A1" w:rsidRPr="009C224F" w:rsidRDefault="00DE00A1">
      <w:pPr>
        <w:rPr>
          <w:sz w:val="24"/>
          <w:szCs w:val="24"/>
        </w:rPr>
      </w:pPr>
      <w:r w:rsidRPr="009C224F">
        <w:rPr>
          <w:sz w:val="24"/>
          <w:szCs w:val="24"/>
        </w:rPr>
        <w:t>Caroline Thomas Jacobs</w:t>
      </w:r>
    </w:p>
    <w:p w14:paraId="0AF9C5C4" w14:textId="6F20B9E8" w:rsidR="00DE00A1" w:rsidRPr="009C224F" w:rsidRDefault="00DE00A1">
      <w:pPr>
        <w:rPr>
          <w:sz w:val="24"/>
          <w:szCs w:val="24"/>
        </w:rPr>
      </w:pPr>
      <w:r w:rsidRPr="009C224F">
        <w:rPr>
          <w:sz w:val="24"/>
          <w:szCs w:val="24"/>
        </w:rPr>
        <w:t>Director</w:t>
      </w:r>
    </w:p>
    <w:p w14:paraId="5588E3E7" w14:textId="4A1C46E4" w:rsidR="00DE00A1" w:rsidRPr="009C224F" w:rsidRDefault="00DE00A1">
      <w:pPr>
        <w:rPr>
          <w:sz w:val="24"/>
          <w:szCs w:val="24"/>
        </w:rPr>
      </w:pPr>
      <w:r w:rsidRPr="009C224F">
        <w:rPr>
          <w:sz w:val="24"/>
          <w:szCs w:val="24"/>
        </w:rPr>
        <w:t>Office of Energy Infrastructure Safety</w:t>
      </w:r>
    </w:p>
    <w:p w14:paraId="39D86D7F" w14:textId="77E77005" w:rsidR="00DE00A1" w:rsidRPr="009C224F" w:rsidRDefault="00DE00A1">
      <w:pPr>
        <w:rPr>
          <w:sz w:val="24"/>
          <w:szCs w:val="24"/>
        </w:rPr>
      </w:pPr>
      <w:r w:rsidRPr="009C224F">
        <w:rPr>
          <w:sz w:val="24"/>
          <w:szCs w:val="24"/>
        </w:rPr>
        <w:t>715 P Street, 20</w:t>
      </w:r>
      <w:r w:rsidRPr="009C224F">
        <w:rPr>
          <w:sz w:val="24"/>
          <w:szCs w:val="24"/>
          <w:vertAlign w:val="superscript"/>
        </w:rPr>
        <w:t>th</w:t>
      </w:r>
      <w:r w:rsidRPr="009C224F">
        <w:rPr>
          <w:sz w:val="24"/>
          <w:szCs w:val="24"/>
        </w:rPr>
        <w:t xml:space="preserve"> Floor</w:t>
      </w:r>
    </w:p>
    <w:p w14:paraId="04C1781D" w14:textId="18536C12" w:rsidR="00DE00A1" w:rsidRPr="009C224F" w:rsidRDefault="00DE00A1">
      <w:pPr>
        <w:rPr>
          <w:sz w:val="24"/>
          <w:szCs w:val="24"/>
        </w:rPr>
      </w:pPr>
      <w:r w:rsidRPr="009C224F">
        <w:rPr>
          <w:sz w:val="24"/>
          <w:szCs w:val="24"/>
        </w:rPr>
        <w:t>Sacramento, CA 95814</w:t>
      </w:r>
    </w:p>
    <w:p w14:paraId="5365BB1D" w14:textId="00C839CE" w:rsidR="00DE00A1" w:rsidRPr="009C224F" w:rsidRDefault="00DE00A1">
      <w:pPr>
        <w:rPr>
          <w:sz w:val="24"/>
          <w:szCs w:val="24"/>
        </w:rPr>
      </w:pPr>
    </w:p>
    <w:p w14:paraId="1C5E4764" w14:textId="1357A844" w:rsidR="00DE00A1" w:rsidRPr="009C224F" w:rsidRDefault="00DE00A1" w:rsidP="00DE00A1">
      <w:pPr>
        <w:ind w:left="720" w:hanging="720"/>
        <w:rPr>
          <w:sz w:val="24"/>
          <w:szCs w:val="24"/>
        </w:rPr>
      </w:pPr>
      <w:r w:rsidRPr="009C224F">
        <w:rPr>
          <w:sz w:val="24"/>
          <w:szCs w:val="24"/>
        </w:rPr>
        <w:t>Re:</w:t>
      </w:r>
      <w:r w:rsidRPr="009C224F">
        <w:rPr>
          <w:sz w:val="24"/>
          <w:szCs w:val="24"/>
        </w:rPr>
        <w:tab/>
        <w:t>Pacific Gas &amp; Electric Company’s Noti</w:t>
      </w:r>
      <w:r w:rsidR="008605C2">
        <w:rPr>
          <w:sz w:val="24"/>
          <w:szCs w:val="24"/>
        </w:rPr>
        <w:t>ce</w:t>
      </w:r>
      <w:r w:rsidRPr="009C224F">
        <w:rPr>
          <w:sz w:val="24"/>
          <w:szCs w:val="24"/>
        </w:rPr>
        <w:t xml:space="preserve"> of </w:t>
      </w:r>
      <w:r w:rsidR="00BB20E2">
        <w:rPr>
          <w:sz w:val="24"/>
          <w:szCs w:val="24"/>
        </w:rPr>
        <w:t xml:space="preserve">Substantial </w:t>
      </w:r>
      <w:r w:rsidRPr="009C224F">
        <w:rPr>
          <w:sz w:val="24"/>
          <w:szCs w:val="24"/>
        </w:rPr>
        <w:t xml:space="preserve">Completion of </w:t>
      </w:r>
      <w:r w:rsidR="000E7CFE">
        <w:rPr>
          <w:sz w:val="24"/>
          <w:szCs w:val="24"/>
        </w:rPr>
        <w:t>Six</w:t>
      </w:r>
      <w:r w:rsidRPr="009C224F">
        <w:rPr>
          <w:sz w:val="24"/>
          <w:szCs w:val="24"/>
        </w:rPr>
        <w:t xml:space="preserve"> Vegetation Management </w:t>
      </w:r>
      <w:r w:rsidR="00BB20E2">
        <w:rPr>
          <w:sz w:val="24"/>
          <w:szCs w:val="24"/>
        </w:rPr>
        <w:t xml:space="preserve">Initiatives </w:t>
      </w:r>
      <w:r w:rsidRPr="009C224F">
        <w:rPr>
          <w:sz w:val="24"/>
          <w:szCs w:val="24"/>
        </w:rPr>
        <w:t xml:space="preserve">Pursuant to Public Utilities Code </w:t>
      </w:r>
      <w:r w:rsidR="00BB20E2">
        <w:rPr>
          <w:sz w:val="24"/>
          <w:szCs w:val="24"/>
        </w:rPr>
        <w:t>§</w:t>
      </w:r>
      <w:r w:rsidRPr="009C224F">
        <w:rPr>
          <w:sz w:val="24"/>
          <w:szCs w:val="24"/>
        </w:rPr>
        <w:t xml:space="preserve"> 8386.3(c)(5)(A)</w:t>
      </w:r>
    </w:p>
    <w:p w14:paraId="1FAC8771" w14:textId="38D4CBB9" w:rsidR="00DE00A1" w:rsidRPr="009C224F" w:rsidRDefault="00DE00A1" w:rsidP="00DE00A1">
      <w:pPr>
        <w:ind w:left="720" w:hanging="720"/>
        <w:rPr>
          <w:sz w:val="24"/>
          <w:szCs w:val="24"/>
        </w:rPr>
      </w:pPr>
    </w:p>
    <w:p w14:paraId="56985198" w14:textId="0A6EB76B" w:rsidR="00DE00A1" w:rsidRPr="009C224F" w:rsidRDefault="00DE00A1" w:rsidP="00DE00A1">
      <w:pPr>
        <w:ind w:left="720" w:hanging="720"/>
        <w:rPr>
          <w:sz w:val="24"/>
          <w:szCs w:val="24"/>
        </w:rPr>
      </w:pPr>
      <w:r w:rsidRPr="009C224F">
        <w:rPr>
          <w:sz w:val="24"/>
          <w:szCs w:val="24"/>
        </w:rPr>
        <w:t>Dear Director Thomas Jacobs:</w:t>
      </w:r>
    </w:p>
    <w:p w14:paraId="547F3852" w14:textId="2FA08153" w:rsidR="00DE00A1" w:rsidRPr="009C224F" w:rsidRDefault="00DE00A1" w:rsidP="00DE00A1">
      <w:pPr>
        <w:ind w:left="720" w:hanging="720"/>
        <w:rPr>
          <w:sz w:val="24"/>
          <w:szCs w:val="24"/>
        </w:rPr>
      </w:pPr>
    </w:p>
    <w:p w14:paraId="3B8E1755" w14:textId="55AD5025" w:rsidR="00DE00A1" w:rsidRPr="009C224F" w:rsidRDefault="007950FA" w:rsidP="007950FA">
      <w:pPr>
        <w:rPr>
          <w:sz w:val="24"/>
          <w:szCs w:val="24"/>
        </w:rPr>
      </w:pPr>
      <w:r w:rsidRPr="009C224F">
        <w:rPr>
          <w:sz w:val="24"/>
          <w:szCs w:val="24"/>
        </w:rPr>
        <w:t>Pacific Gas and Electric Company (PG&amp;E) is providing notice to the Office of Energy Infrastructure Safety, p</w:t>
      </w:r>
      <w:r w:rsidR="00DE00A1" w:rsidRPr="009C224F">
        <w:rPr>
          <w:sz w:val="24"/>
          <w:szCs w:val="24"/>
        </w:rPr>
        <w:t>ursuant to California Public Utilities Code Section 8386.3(c)(5)(a),</w:t>
      </w:r>
      <w:r w:rsidRPr="009C224F">
        <w:rPr>
          <w:sz w:val="24"/>
          <w:szCs w:val="24"/>
        </w:rPr>
        <w:t xml:space="preserve"> that </w:t>
      </w:r>
      <w:r w:rsidR="000E7CFE">
        <w:rPr>
          <w:sz w:val="24"/>
          <w:szCs w:val="24"/>
        </w:rPr>
        <w:t>six</w:t>
      </w:r>
      <w:r w:rsidRPr="009C224F">
        <w:rPr>
          <w:sz w:val="24"/>
          <w:szCs w:val="24"/>
        </w:rPr>
        <w:t xml:space="preserve"> 2022 Wildfire Mitigation Plan vegetation management initiatives have been substantially completed as of </w:t>
      </w:r>
      <w:r w:rsidR="00A2762D" w:rsidRPr="009C224F">
        <w:rPr>
          <w:sz w:val="24"/>
          <w:szCs w:val="24"/>
        </w:rPr>
        <w:t>July</w:t>
      </w:r>
      <w:r w:rsidRPr="009C224F">
        <w:rPr>
          <w:sz w:val="24"/>
          <w:szCs w:val="24"/>
        </w:rPr>
        <w:t xml:space="preserve"> 3</w:t>
      </w:r>
      <w:r w:rsidR="004C67F0">
        <w:rPr>
          <w:sz w:val="24"/>
          <w:szCs w:val="24"/>
        </w:rPr>
        <w:t>1</w:t>
      </w:r>
      <w:r w:rsidRPr="009C224F">
        <w:rPr>
          <w:sz w:val="24"/>
          <w:szCs w:val="24"/>
        </w:rPr>
        <w:t>, 2022.</w:t>
      </w:r>
      <w:r w:rsidR="00F77D3D">
        <w:rPr>
          <w:sz w:val="24"/>
          <w:szCs w:val="24"/>
        </w:rPr>
        <w:t xml:space="preserve">  We interpret substantial </w:t>
      </w:r>
      <w:r w:rsidR="00F83B40">
        <w:rPr>
          <w:sz w:val="24"/>
          <w:szCs w:val="24"/>
        </w:rPr>
        <w:t>completion</w:t>
      </w:r>
      <w:r w:rsidR="00F77D3D">
        <w:rPr>
          <w:sz w:val="24"/>
          <w:szCs w:val="24"/>
        </w:rPr>
        <w:t xml:space="preserve"> to mean completion of 80% or more</w:t>
      </w:r>
      <w:r w:rsidR="0007025A">
        <w:rPr>
          <w:sz w:val="24"/>
          <w:szCs w:val="24"/>
        </w:rPr>
        <w:t xml:space="preserve"> of our annual target for each initiative.</w:t>
      </w:r>
    </w:p>
    <w:p w14:paraId="65905FCC" w14:textId="6EB7FF6E" w:rsidR="007950FA" w:rsidRPr="009C224F" w:rsidRDefault="007950FA" w:rsidP="007950FA">
      <w:pPr>
        <w:rPr>
          <w:sz w:val="24"/>
          <w:szCs w:val="24"/>
        </w:rPr>
      </w:pPr>
    </w:p>
    <w:p w14:paraId="23CF1580" w14:textId="7F328C33" w:rsidR="007950FA" w:rsidRPr="009C224F" w:rsidRDefault="007950FA" w:rsidP="007950FA">
      <w:pPr>
        <w:rPr>
          <w:sz w:val="24"/>
          <w:szCs w:val="24"/>
        </w:rPr>
      </w:pPr>
      <w:r w:rsidRPr="009C224F">
        <w:rPr>
          <w:sz w:val="24"/>
          <w:szCs w:val="24"/>
        </w:rPr>
        <w:t>These</w:t>
      </w:r>
      <w:r w:rsidR="0024561E" w:rsidRPr="009C224F">
        <w:rPr>
          <w:sz w:val="24"/>
          <w:szCs w:val="24"/>
        </w:rPr>
        <w:t xml:space="preserve"> </w:t>
      </w:r>
      <w:r w:rsidR="000E7CFE">
        <w:rPr>
          <w:sz w:val="24"/>
          <w:szCs w:val="24"/>
        </w:rPr>
        <w:t>six</w:t>
      </w:r>
      <w:r w:rsidR="0024561E" w:rsidRPr="009C224F">
        <w:rPr>
          <w:sz w:val="24"/>
          <w:szCs w:val="24"/>
        </w:rPr>
        <w:t xml:space="preserve"> substantially completed</w:t>
      </w:r>
      <w:r w:rsidRPr="009C224F">
        <w:rPr>
          <w:sz w:val="24"/>
          <w:szCs w:val="24"/>
        </w:rPr>
        <w:t xml:space="preserve"> initiatives are as follows:</w:t>
      </w:r>
    </w:p>
    <w:p w14:paraId="46C5FEFA" w14:textId="3D1A76BB" w:rsidR="00897BE3" w:rsidRPr="009C224F" w:rsidRDefault="0024561E" w:rsidP="007950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224F">
        <w:rPr>
          <w:sz w:val="24"/>
          <w:szCs w:val="24"/>
        </w:rPr>
        <w:t xml:space="preserve">7.3.5.2 – </w:t>
      </w:r>
      <w:r w:rsidR="00897BE3" w:rsidRPr="009C224F">
        <w:rPr>
          <w:sz w:val="24"/>
          <w:szCs w:val="24"/>
        </w:rPr>
        <w:t>E.0</w:t>
      </w:r>
      <w:r w:rsidR="00E666DC">
        <w:rPr>
          <w:sz w:val="24"/>
          <w:szCs w:val="24"/>
        </w:rPr>
        <w:t>2</w:t>
      </w:r>
      <w:r w:rsidR="00897BE3" w:rsidRPr="009C224F">
        <w:rPr>
          <w:sz w:val="24"/>
          <w:szCs w:val="24"/>
        </w:rPr>
        <w:t xml:space="preserve"> – </w:t>
      </w:r>
      <w:r w:rsidR="007950FA" w:rsidRPr="009C224F">
        <w:rPr>
          <w:sz w:val="24"/>
          <w:szCs w:val="24"/>
        </w:rPr>
        <w:t>Pole Clearing Program</w:t>
      </w:r>
    </w:p>
    <w:p w14:paraId="1D192831" w14:textId="3B49C6FD" w:rsidR="007950FA" w:rsidRPr="009C224F" w:rsidRDefault="00CF141E" w:rsidP="00897B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r w:rsidR="00A2762D" w:rsidRPr="009C224F">
        <w:rPr>
          <w:sz w:val="24"/>
          <w:szCs w:val="24"/>
        </w:rPr>
        <w:t xml:space="preserve"> </w:t>
      </w:r>
      <w:r w:rsidR="004A4042">
        <w:rPr>
          <w:sz w:val="24"/>
          <w:szCs w:val="24"/>
        </w:rPr>
        <w:t xml:space="preserve">inspected and </w:t>
      </w:r>
      <w:r w:rsidR="00A2762D" w:rsidRPr="004A4042">
        <w:rPr>
          <w:sz w:val="24"/>
          <w:szCs w:val="24"/>
        </w:rPr>
        <w:t>cleared</w:t>
      </w:r>
      <w:r w:rsidR="004A4042">
        <w:rPr>
          <w:sz w:val="24"/>
          <w:szCs w:val="24"/>
        </w:rPr>
        <w:t xml:space="preserve">, where </w:t>
      </w:r>
      <w:r>
        <w:rPr>
          <w:sz w:val="24"/>
          <w:szCs w:val="24"/>
        </w:rPr>
        <w:t xml:space="preserve">clearance was </w:t>
      </w:r>
      <w:r w:rsidR="004A4042">
        <w:rPr>
          <w:sz w:val="24"/>
          <w:szCs w:val="24"/>
        </w:rPr>
        <w:t>needed,</w:t>
      </w:r>
      <w:r w:rsidR="00A2762D" w:rsidRPr="004A4042">
        <w:rPr>
          <w:sz w:val="24"/>
          <w:szCs w:val="24"/>
        </w:rPr>
        <w:t xml:space="preserve"> 8,34</w:t>
      </w:r>
      <w:r w:rsidR="00E666DC">
        <w:rPr>
          <w:sz w:val="24"/>
          <w:szCs w:val="24"/>
        </w:rPr>
        <w:t>2</w:t>
      </w:r>
      <w:r w:rsidR="004A4042">
        <w:rPr>
          <w:sz w:val="24"/>
          <w:szCs w:val="24"/>
        </w:rPr>
        <w:t xml:space="preserve"> poles</w:t>
      </w:r>
      <w:r w:rsidR="00A2762D" w:rsidRPr="009C224F">
        <w:rPr>
          <w:sz w:val="24"/>
          <w:szCs w:val="24"/>
        </w:rPr>
        <w:t>, exceeding the annual target of 7,000</w:t>
      </w:r>
      <w:r w:rsidR="004A4042">
        <w:rPr>
          <w:sz w:val="24"/>
          <w:szCs w:val="24"/>
        </w:rPr>
        <w:t xml:space="preserve"> poles</w:t>
      </w:r>
    </w:p>
    <w:p w14:paraId="5E6AAF2D" w14:textId="77777777" w:rsidR="00897BE3" w:rsidRPr="009C224F" w:rsidRDefault="0024561E" w:rsidP="007950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224F">
        <w:rPr>
          <w:sz w:val="24"/>
          <w:szCs w:val="24"/>
        </w:rPr>
        <w:t xml:space="preserve">7.3.5.8 </w:t>
      </w:r>
      <w:r w:rsidR="00897BE3" w:rsidRPr="009C224F">
        <w:rPr>
          <w:sz w:val="24"/>
          <w:szCs w:val="24"/>
        </w:rPr>
        <w:t xml:space="preserve">– E.04 </w:t>
      </w:r>
      <w:r w:rsidRPr="009C224F">
        <w:rPr>
          <w:sz w:val="24"/>
          <w:szCs w:val="24"/>
        </w:rPr>
        <w:t xml:space="preserve">– </w:t>
      </w:r>
      <w:r w:rsidR="00A2762D" w:rsidRPr="009C224F">
        <w:rPr>
          <w:sz w:val="24"/>
          <w:szCs w:val="24"/>
        </w:rPr>
        <w:t>LiDAR Routine Inspections</w:t>
      </w:r>
    </w:p>
    <w:p w14:paraId="06A7D546" w14:textId="7A69168A" w:rsidR="00A2762D" w:rsidRDefault="00CF141E" w:rsidP="00897B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r w:rsidR="00A2762D" w:rsidRPr="009C224F">
        <w:rPr>
          <w:sz w:val="24"/>
          <w:szCs w:val="24"/>
        </w:rPr>
        <w:t xml:space="preserve"> performed LiDAR inspections on 17,867 </w:t>
      </w:r>
      <w:r w:rsidR="004A4042">
        <w:rPr>
          <w:sz w:val="24"/>
          <w:szCs w:val="24"/>
        </w:rPr>
        <w:t xml:space="preserve">circuit </w:t>
      </w:r>
      <w:r w:rsidR="00A2762D" w:rsidRPr="009C224F">
        <w:rPr>
          <w:sz w:val="24"/>
          <w:szCs w:val="24"/>
        </w:rPr>
        <w:t>miles out of an annual target of 18,000</w:t>
      </w:r>
      <w:r w:rsidR="004A4042">
        <w:rPr>
          <w:sz w:val="24"/>
          <w:szCs w:val="24"/>
        </w:rPr>
        <w:t xml:space="preserve"> circuit</w:t>
      </w:r>
      <w:r w:rsidR="00A2762D" w:rsidRPr="009C224F">
        <w:rPr>
          <w:sz w:val="24"/>
          <w:szCs w:val="24"/>
        </w:rPr>
        <w:t xml:space="preserve"> miles</w:t>
      </w:r>
      <w:r w:rsidR="00FC391F">
        <w:rPr>
          <w:sz w:val="24"/>
          <w:szCs w:val="24"/>
        </w:rPr>
        <w:t>.</w:t>
      </w:r>
    </w:p>
    <w:p w14:paraId="2C92A059" w14:textId="326FC278" w:rsidR="00FC391F" w:rsidRPr="009C224F" w:rsidRDefault="00901E45" w:rsidP="00FC391F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Please not</w:t>
      </w:r>
      <w:r w:rsidR="00FC391F" w:rsidRPr="00FC391F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that we </w:t>
      </w:r>
      <w:r w:rsidR="00FC391F" w:rsidRPr="00FC391F">
        <w:rPr>
          <w:sz w:val="24"/>
          <w:szCs w:val="24"/>
        </w:rPr>
        <w:t xml:space="preserve">completed </w:t>
      </w:r>
      <w:r w:rsidRPr="00FC391F">
        <w:rPr>
          <w:sz w:val="24"/>
          <w:szCs w:val="24"/>
        </w:rPr>
        <w:t>17,867 circuit miles</w:t>
      </w:r>
      <w:r w:rsidRPr="00FC39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="00FC391F" w:rsidRPr="00FC391F">
        <w:rPr>
          <w:sz w:val="24"/>
          <w:szCs w:val="24"/>
        </w:rPr>
        <w:t>Transmission LiDAR inspection</w:t>
      </w:r>
      <w:r>
        <w:rPr>
          <w:sz w:val="24"/>
          <w:szCs w:val="24"/>
        </w:rPr>
        <w:t>s,</w:t>
      </w:r>
      <w:r w:rsidR="00FC391F" w:rsidRPr="00FC391F">
        <w:rPr>
          <w:sz w:val="24"/>
          <w:szCs w:val="24"/>
        </w:rPr>
        <w:t xml:space="preserve"> missing the annual target of 18,000</w:t>
      </w:r>
      <w:r w:rsidR="00FC391F">
        <w:rPr>
          <w:sz w:val="24"/>
          <w:szCs w:val="24"/>
        </w:rPr>
        <w:t xml:space="preserve"> </w:t>
      </w:r>
      <w:r w:rsidR="00FC391F" w:rsidRPr="00FC391F">
        <w:rPr>
          <w:sz w:val="24"/>
          <w:szCs w:val="24"/>
        </w:rPr>
        <w:t xml:space="preserve">circuit miles.  </w:t>
      </w:r>
      <w:r>
        <w:rPr>
          <w:sz w:val="24"/>
          <w:szCs w:val="24"/>
        </w:rPr>
        <w:t>As a result, w</w:t>
      </w:r>
      <w:r w:rsidR="00FC391F" w:rsidRPr="00FC391F">
        <w:rPr>
          <w:sz w:val="24"/>
          <w:szCs w:val="24"/>
        </w:rPr>
        <w:t>e informed Energy Safety of an error in the unit of measure used to define the 2022 WMP target for this initiative</w:t>
      </w:r>
      <w:r>
        <w:rPr>
          <w:sz w:val="24"/>
          <w:szCs w:val="24"/>
        </w:rPr>
        <w:t>.</w:t>
      </w:r>
      <w:r w:rsidR="00FC391F" w:rsidRPr="00FC391F">
        <w:rPr>
          <w:sz w:val="24"/>
          <w:szCs w:val="24"/>
        </w:rPr>
        <w:t xml:space="preserve"> </w:t>
      </w:r>
      <w:r>
        <w:rPr>
          <w:sz w:val="24"/>
          <w:szCs w:val="24"/>
        </w:rPr>
        <w:t>After the</w:t>
      </w:r>
      <w:r w:rsidR="00FC391F" w:rsidRPr="00FC391F">
        <w:rPr>
          <w:sz w:val="24"/>
          <w:szCs w:val="24"/>
        </w:rPr>
        <w:t xml:space="preserve"> completion of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workf</w:t>
      </w:r>
      <w:proofErr w:type="spellEnd"/>
      <w:r>
        <w:rPr>
          <w:sz w:val="24"/>
          <w:szCs w:val="24"/>
        </w:rPr>
        <w:t xml:space="preserve"> or the </w:t>
      </w:r>
      <w:r w:rsidR="00FC391F" w:rsidRPr="00FC391F">
        <w:rPr>
          <w:sz w:val="24"/>
          <w:szCs w:val="24"/>
        </w:rPr>
        <w:t xml:space="preserve">initiative, we identified that our target of </w:t>
      </w:r>
      <w:r>
        <w:rPr>
          <w:sz w:val="24"/>
          <w:szCs w:val="24"/>
        </w:rPr>
        <w:t xml:space="preserve">performing </w:t>
      </w:r>
      <w:r w:rsidR="00FC391F" w:rsidRPr="00FC391F">
        <w:rPr>
          <w:sz w:val="24"/>
          <w:szCs w:val="24"/>
        </w:rPr>
        <w:t>at least 18,000 “circuit miles”</w:t>
      </w:r>
      <w:r>
        <w:rPr>
          <w:sz w:val="24"/>
          <w:szCs w:val="24"/>
        </w:rPr>
        <w:t xml:space="preserve"> of inspections</w:t>
      </w:r>
      <w:r w:rsidR="00FC391F" w:rsidRPr="00FC391F">
        <w:rPr>
          <w:sz w:val="24"/>
          <w:szCs w:val="24"/>
        </w:rPr>
        <w:t xml:space="preserve"> was intended to </w:t>
      </w:r>
      <w:r>
        <w:rPr>
          <w:sz w:val="24"/>
          <w:szCs w:val="24"/>
        </w:rPr>
        <w:t>be</w:t>
      </w:r>
      <w:r w:rsidR="00FC391F" w:rsidRPr="00FC391F">
        <w:rPr>
          <w:sz w:val="24"/>
          <w:szCs w:val="24"/>
        </w:rPr>
        <w:t xml:space="preserve"> “line miles</w:t>
      </w:r>
      <w:r>
        <w:rPr>
          <w:sz w:val="24"/>
          <w:szCs w:val="24"/>
        </w:rPr>
        <w:t>,</w:t>
      </w:r>
      <w:r w:rsidR="00FC391F" w:rsidRPr="00FC391F">
        <w:rPr>
          <w:sz w:val="24"/>
          <w:szCs w:val="24"/>
        </w:rPr>
        <w:t>” per the Energy Safety definition (resulting in 17,867 circuit miles v</w:t>
      </w:r>
      <w:r>
        <w:rPr>
          <w:sz w:val="24"/>
          <w:szCs w:val="24"/>
        </w:rPr>
        <w:t>ersus</w:t>
      </w:r>
      <w:r w:rsidR="00FC391F" w:rsidRPr="00FC391F">
        <w:rPr>
          <w:sz w:val="24"/>
          <w:szCs w:val="24"/>
        </w:rPr>
        <w:t xml:space="preserve"> </w:t>
      </w:r>
      <w:proofErr w:type="gramStart"/>
      <w:r w:rsidR="00FC391F" w:rsidRPr="00FC391F">
        <w:rPr>
          <w:sz w:val="24"/>
          <w:szCs w:val="24"/>
        </w:rPr>
        <w:t>18,194 line</w:t>
      </w:r>
      <w:proofErr w:type="gramEnd"/>
      <w:r w:rsidR="00FC391F" w:rsidRPr="00FC391F">
        <w:rPr>
          <w:sz w:val="24"/>
          <w:szCs w:val="24"/>
        </w:rPr>
        <w:t xml:space="preserve"> miles).</w:t>
      </w:r>
    </w:p>
    <w:p w14:paraId="52437F7F" w14:textId="77777777" w:rsidR="00897BE3" w:rsidRPr="009C224F" w:rsidRDefault="0024561E" w:rsidP="007950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224F">
        <w:rPr>
          <w:sz w:val="24"/>
          <w:szCs w:val="24"/>
        </w:rPr>
        <w:t xml:space="preserve">7.3.5.17.1 </w:t>
      </w:r>
      <w:r w:rsidR="00897BE3" w:rsidRPr="009C224F">
        <w:rPr>
          <w:sz w:val="24"/>
          <w:szCs w:val="24"/>
        </w:rPr>
        <w:t xml:space="preserve">– E.06 </w:t>
      </w:r>
      <w:r w:rsidRPr="009C224F">
        <w:rPr>
          <w:sz w:val="24"/>
          <w:szCs w:val="24"/>
        </w:rPr>
        <w:t>–</w:t>
      </w:r>
      <w:r w:rsidR="00A2762D" w:rsidRPr="009C224F">
        <w:rPr>
          <w:sz w:val="24"/>
          <w:szCs w:val="24"/>
        </w:rPr>
        <w:t>Defensible Space Inspection – Distribution Substation</w:t>
      </w:r>
    </w:p>
    <w:p w14:paraId="3E97EC5D" w14:textId="3DC91A95" w:rsidR="00A2762D" w:rsidRPr="009C224F" w:rsidRDefault="00CF141E" w:rsidP="00897B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r w:rsidR="00A2762D" w:rsidRPr="009C224F">
        <w:rPr>
          <w:sz w:val="24"/>
          <w:szCs w:val="24"/>
        </w:rPr>
        <w:t xml:space="preserve"> inspected 132 out of an annual target of 132 distribution substations</w:t>
      </w:r>
    </w:p>
    <w:p w14:paraId="395578E4" w14:textId="77777777" w:rsidR="00897BE3" w:rsidRPr="009C224F" w:rsidRDefault="0024561E" w:rsidP="007950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224F">
        <w:rPr>
          <w:sz w:val="24"/>
          <w:szCs w:val="24"/>
        </w:rPr>
        <w:t xml:space="preserve">7.3.5.17.2 </w:t>
      </w:r>
      <w:r w:rsidR="00897BE3" w:rsidRPr="009C224F">
        <w:rPr>
          <w:sz w:val="24"/>
          <w:szCs w:val="24"/>
        </w:rPr>
        <w:t xml:space="preserve">– E.07 </w:t>
      </w:r>
      <w:r w:rsidRPr="009C224F">
        <w:rPr>
          <w:sz w:val="24"/>
          <w:szCs w:val="24"/>
        </w:rPr>
        <w:t xml:space="preserve">– </w:t>
      </w:r>
      <w:r w:rsidR="00A2762D" w:rsidRPr="009C224F">
        <w:rPr>
          <w:sz w:val="24"/>
          <w:szCs w:val="24"/>
        </w:rPr>
        <w:t>Defensible Space Inspections – Transmission Substation</w:t>
      </w:r>
    </w:p>
    <w:p w14:paraId="285EF312" w14:textId="06876D45" w:rsidR="00A2762D" w:rsidRPr="009C224F" w:rsidRDefault="00CF141E" w:rsidP="00897B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</w:t>
      </w:r>
      <w:r w:rsidR="00A2762D" w:rsidRPr="009C224F">
        <w:rPr>
          <w:sz w:val="24"/>
          <w:szCs w:val="24"/>
        </w:rPr>
        <w:t xml:space="preserve"> inspected 55 out of an annual target of 55 transmission substations</w:t>
      </w:r>
    </w:p>
    <w:p w14:paraId="1CC88E15" w14:textId="6D868E97" w:rsidR="00897BE3" w:rsidRPr="009C224F" w:rsidRDefault="0024561E" w:rsidP="002456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224F">
        <w:rPr>
          <w:sz w:val="24"/>
          <w:szCs w:val="24"/>
        </w:rPr>
        <w:t xml:space="preserve">7.3.5.17.3 </w:t>
      </w:r>
      <w:r w:rsidR="00897BE3" w:rsidRPr="009C224F">
        <w:rPr>
          <w:sz w:val="24"/>
          <w:szCs w:val="24"/>
        </w:rPr>
        <w:t xml:space="preserve">– E.08 </w:t>
      </w:r>
      <w:r w:rsidRPr="009C224F">
        <w:rPr>
          <w:sz w:val="24"/>
          <w:szCs w:val="24"/>
        </w:rPr>
        <w:t xml:space="preserve">– </w:t>
      </w:r>
      <w:r w:rsidR="00A2762D" w:rsidRPr="009C224F">
        <w:rPr>
          <w:sz w:val="24"/>
          <w:szCs w:val="24"/>
        </w:rPr>
        <w:t>Defensible Space Inspections – Hydroelectric Substations and Powerhouses</w:t>
      </w:r>
    </w:p>
    <w:p w14:paraId="3A5166CE" w14:textId="31502025" w:rsidR="00A2762D" w:rsidRDefault="00CF141E" w:rsidP="00897BE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We</w:t>
      </w:r>
      <w:r w:rsidR="00A2762D" w:rsidRPr="009C224F">
        <w:rPr>
          <w:sz w:val="24"/>
          <w:szCs w:val="24"/>
        </w:rPr>
        <w:t xml:space="preserve"> inspected 61 out of an annual target of 61 hydroelectric substations and powerhouses</w:t>
      </w:r>
    </w:p>
    <w:p w14:paraId="648DDC7A" w14:textId="22E49722" w:rsidR="000E7CFE" w:rsidRPr="009C224F" w:rsidRDefault="000E7CFE" w:rsidP="000E7C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224F">
        <w:rPr>
          <w:sz w:val="24"/>
          <w:szCs w:val="24"/>
        </w:rPr>
        <w:t xml:space="preserve">7.3.5.2 – E.10 – Pole Clearing </w:t>
      </w:r>
      <w:r w:rsidR="003906E2">
        <w:rPr>
          <w:sz w:val="24"/>
          <w:szCs w:val="24"/>
        </w:rPr>
        <w:t>in State Responsibility Areas</w:t>
      </w:r>
    </w:p>
    <w:p w14:paraId="522EB2CA" w14:textId="5D95182A" w:rsidR="000E7CFE" w:rsidRPr="009C224F" w:rsidRDefault="00EA28A9" w:rsidP="000E7CF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inspected and cleared, where clearance was needed, 80,052 poles out of an annual target of 80,258</w:t>
      </w:r>
      <w:r w:rsidR="00D55A8D">
        <w:rPr>
          <w:sz w:val="24"/>
          <w:szCs w:val="24"/>
        </w:rPr>
        <w:t xml:space="preserve"> poles.</w:t>
      </w:r>
    </w:p>
    <w:p w14:paraId="5968A641" w14:textId="1E6D5731" w:rsidR="0024561E" w:rsidRPr="009C224F" w:rsidRDefault="0024561E" w:rsidP="0024561E">
      <w:pPr>
        <w:rPr>
          <w:sz w:val="24"/>
          <w:szCs w:val="24"/>
        </w:rPr>
      </w:pPr>
    </w:p>
    <w:p w14:paraId="63B6AAB2" w14:textId="787E7C47" w:rsidR="0024561E" w:rsidRPr="009C224F" w:rsidRDefault="0024561E" w:rsidP="0024561E">
      <w:pPr>
        <w:rPr>
          <w:sz w:val="24"/>
          <w:szCs w:val="24"/>
        </w:rPr>
      </w:pPr>
      <w:r w:rsidRPr="009C224F">
        <w:rPr>
          <w:sz w:val="24"/>
          <w:szCs w:val="24"/>
        </w:rPr>
        <w:t xml:space="preserve">The following </w:t>
      </w:r>
      <w:r w:rsidR="000E7CFE">
        <w:rPr>
          <w:sz w:val="24"/>
          <w:szCs w:val="24"/>
        </w:rPr>
        <w:t>four</w:t>
      </w:r>
      <w:r w:rsidRPr="009C224F">
        <w:rPr>
          <w:sz w:val="24"/>
          <w:szCs w:val="24"/>
        </w:rPr>
        <w:t xml:space="preserve"> vegetation management </w:t>
      </w:r>
      <w:r w:rsidR="00897BE3" w:rsidRPr="009C224F">
        <w:rPr>
          <w:sz w:val="24"/>
          <w:szCs w:val="24"/>
        </w:rPr>
        <w:t>initiatives</w:t>
      </w:r>
      <w:r w:rsidRPr="009C224F">
        <w:rPr>
          <w:sz w:val="24"/>
          <w:szCs w:val="24"/>
        </w:rPr>
        <w:t xml:space="preserve"> remain in progress and </w:t>
      </w:r>
      <w:r w:rsidR="00BB20E2">
        <w:rPr>
          <w:sz w:val="24"/>
          <w:szCs w:val="24"/>
        </w:rPr>
        <w:t>notice</w:t>
      </w:r>
      <w:r w:rsidRPr="009C224F">
        <w:rPr>
          <w:sz w:val="24"/>
          <w:szCs w:val="24"/>
        </w:rPr>
        <w:t xml:space="preserve"> will</w:t>
      </w:r>
      <w:r w:rsidR="00BB20E2">
        <w:rPr>
          <w:sz w:val="24"/>
          <w:szCs w:val="24"/>
        </w:rPr>
        <w:t xml:space="preserve"> be</w:t>
      </w:r>
      <w:r w:rsidRPr="009C224F">
        <w:rPr>
          <w:sz w:val="24"/>
          <w:szCs w:val="24"/>
        </w:rPr>
        <w:t xml:space="preserve"> provide once they are substantially completed:</w:t>
      </w:r>
    </w:p>
    <w:p w14:paraId="1D0025FE" w14:textId="1863B6B2" w:rsidR="0024561E" w:rsidRPr="009C224F" w:rsidRDefault="0024561E" w:rsidP="002456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224F">
        <w:rPr>
          <w:sz w:val="24"/>
          <w:szCs w:val="24"/>
        </w:rPr>
        <w:t xml:space="preserve">7.3.5.2 </w:t>
      </w:r>
      <w:r w:rsidR="00897BE3" w:rsidRPr="009C224F">
        <w:rPr>
          <w:sz w:val="24"/>
          <w:szCs w:val="24"/>
        </w:rPr>
        <w:t>– E.0</w:t>
      </w:r>
      <w:r w:rsidR="00E666DC">
        <w:rPr>
          <w:sz w:val="24"/>
          <w:szCs w:val="24"/>
        </w:rPr>
        <w:t>1</w:t>
      </w:r>
      <w:r w:rsidR="00897BE3" w:rsidRPr="009C224F">
        <w:rPr>
          <w:sz w:val="24"/>
          <w:szCs w:val="24"/>
        </w:rPr>
        <w:t xml:space="preserve"> </w:t>
      </w:r>
      <w:r w:rsidRPr="009C224F">
        <w:rPr>
          <w:sz w:val="24"/>
          <w:szCs w:val="24"/>
        </w:rPr>
        <w:t>– Enhanced Vegetation Management</w:t>
      </w:r>
    </w:p>
    <w:p w14:paraId="32BC0115" w14:textId="014416C4" w:rsidR="0024561E" w:rsidRPr="009C224F" w:rsidRDefault="0024561E" w:rsidP="002456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224F">
        <w:rPr>
          <w:sz w:val="24"/>
          <w:szCs w:val="24"/>
        </w:rPr>
        <w:t xml:space="preserve">7.3.5.7 </w:t>
      </w:r>
      <w:r w:rsidR="00897BE3" w:rsidRPr="009C224F">
        <w:rPr>
          <w:sz w:val="24"/>
          <w:szCs w:val="24"/>
        </w:rPr>
        <w:t xml:space="preserve">– E.03 </w:t>
      </w:r>
      <w:r w:rsidR="0097206D" w:rsidRPr="009C224F">
        <w:rPr>
          <w:sz w:val="24"/>
          <w:szCs w:val="24"/>
        </w:rPr>
        <w:t>–</w:t>
      </w:r>
      <w:r w:rsidRPr="009C224F">
        <w:rPr>
          <w:sz w:val="24"/>
          <w:szCs w:val="24"/>
        </w:rPr>
        <w:t xml:space="preserve"> </w:t>
      </w:r>
      <w:r w:rsidR="0097206D" w:rsidRPr="009C224F">
        <w:rPr>
          <w:sz w:val="24"/>
          <w:szCs w:val="24"/>
        </w:rPr>
        <w:t>LiDAR Ground Inspections – Distribution</w:t>
      </w:r>
    </w:p>
    <w:p w14:paraId="09D40F54" w14:textId="2313D2B6" w:rsidR="009C224F" w:rsidRPr="00901E45" w:rsidRDefault="009C224F" w:rsidP="0090407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224F">
        <w:rPr>
          <w:sz w:val="24"/>
          <w:szCs w:val="24"/>
        </w:rPr>
        <w:t>7.3.5.13 – E.05 – Vegetation Management – Quality Assurance</w:t>
      </w:r>
      <w:r w:rsidR="00904071">
        <w:rPr>
          <w:sz w:val="24"/>
          <w:szCs w:val="24"/>
        </w:rPr>
        <w:t xml:space="preserve"> and Quality Verification</w:t>
      </w:r>
    </w:p>
    <w:p w14:paraId="54F99A5D" w14:textId="4D749E84" w:rsidR="0097206D" w:rsidRPr="009C224F" w:rsidRDefault="0097206D" w:rsidP="0024561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224F">
        <w:rPr>
          <w:sz w:val="24"/>
          <w:szCs w:val="24"/>
        </w:rPr>
        <w:t xml:space="preserve">7.3.5.20 </w:t>
      </w:r>
      <w:r w:rsidR="00897BE3" w:rsidRPr="009C224F">
        <w:rPr>
          <w:sz w:val="24"/>
          <w:szCs w:val="24"/>
        </w:rPr>
        <w:t xml:space="preserve">– E.09 </w:t>
      </w:r>
      <w:r w:rsidRPr="009C224F">
        <w:rPr>
          <w:sz w:val="24"/>
          <w:szCs w:val="24"/>
        </w:rPr>
        <w:t>– Utility Defensible Space – Distribution</w:t>
      </w:r>
      <w:r w:rsidR="00113837">
        <w:rPr>
          <w:sz w:val="24"/>
          <w:szCs w:val="24"/>
        </w:rPr>
        <w:t>.</w:t>
      </w:r>
    </w:p>
    <w:p w14:paraId="58006112" w14:textId="2198E04F" w:rsidR="00DE00A1" w:rsidRPr="009C224F" w:rsidRDefault="00DE00A1" w:rsidP="00DE00A1">
      <w:pPr>
        <w:ind w:left="720" w:hanging="720"/>
        <w:rPr>
          <w:sz w:val="24"/>
          <w:szCs w:val="24"/>
        </w:rPr>
      </w:pPr>
    </w:p>
    <w:p w14:paraId="00E1F857" w14:textId="48BE36E6" w:rsidR="00DE00A1" w:rsidRPr="009C224F" w:rsidRDefault="00DE00A1" w:rsidP="00DE00A1">
      <w:pPr>
        <w:rPr>
          <w:sz w:val="24"/>
          <w:szCs w:val="24"/>
        </w:rPr>
      </w:pPr>
      <w:r w:rsidRPr="009C224F">
        <w:rPr>
          <w:sz w:val="24"/>
          <w:szCs w:val="24"/>
        </w:rPr>
        <w:t>If you have any questions or concerns, please do not hesitate to contact the undersigned</w:t>
      </w:r>
      <w:r w:rsidR="0024561E" w:rsidRPr="009C224F">
        <w:rPr>
          <w:sz w:val="24"/>
          <w:szCs w:val="24"/>
        </w:rPr>
        <w:t xml:space="preserve"> at </w:t>
      </w:r>
      <w:hyperlink r:id="rId7" w:history="1">
        <w:r w:rsidR="0024561E" w:rsidRPr="009C224F">
          <w:rPr>
            <w:rStyle w:val="Hyperlink"/>
            <w:sz w:val="24"/>
            <w:szCs w:val="24"/>
          </w:rPr>
          <w:t>jay.leyno@pge.com</w:t>
        </w:r>
      </w:hyperlink>
      <w:r w:rsidRPr="009C224F">
        <w:rPr>
          <w:sz w:val="24"/>
          <w:szCs w:val="24"/>
        </w:rPr>
        <w:t xml:space="preserve"> or Wade Greenacre at </w:t>
      </w:r>
      <w:hyperlink r:id="rId8" w:history="1">
        <w:r w:rsidRPr="009C224F">
          <w:rPr>
            <w:rStyle w:val="Hyperlink"/>
            <w:sz w:val="24"/>
            <w:szCs w:val="24"/>
          </w:rPr>
          <w:t>wade.greenacre@pge.com</w:t>
        </w:r>
      </w:hyperlink>
      <w:r w:rsidRPr="009C224F">
        <w:rPr>
          <w:sz w:val="24"/>
          <w:szCs w:val="24"/>
        </w:rPr>
        <w:t xml:space="preserve">. </w:t>
      </w:r>
    </w:p>
    <w:p w14:paraId="647A7CCE" w14:textId="4A12DB3A" w:rsidR="00DE00A1" w:rsidRPr="009C224F" w:rsidRDefault="00DE00A1" w:rsidP="00DE00A1">
      <w:pPr>
        <w:rPr>
          <w:sz w:val="24"/>
          <w:szCs w:val="24"/>
        </w:rPr>
      </w:pPr>
    </w:p>
    <w:p w14:paraId="253DF22E" w14:textId="77777777" w:rsidR="007950FA" w:rsidRPr="009C224F" w:rsidRDefault="007950FA" w:rsidP="007950FA">
      <w:pPr>
        <w:pStyle w:val="LetterSignature"/>
      </w:pPr>
      <w:r w:rsidRPr="009C224F">
        <w:t>Very truly yours,</w:t>
      </w:r>
    </w:p>
    <w:p w14:paraId="54809525" w14:textId="77777777" w:rsidR="007950FA" w:rsidRPr="009C224F" w:rsidRDefault="007950FA" w:rsidP="007950FA">
      <w:pPr>
        <w:pStyle w:val="LetterSignature"/>
      </w:pPr>
    </w:p>
    <w:p w14:paraId="63E67C63" w14:textId="77777777" w:rsidR="007950FA" w:rsidRPr="009C224F" w:rsidRDefault="007950FA" w:rsidP="007950FA">
      <w:pPr>
        <w:pStyle w:val="LetterSignature"/>
        <w:rPr>
          <w:i/>
          <w:iCs/>
        </w:rPr>
      </w:pPr>
      <w:r w:rsidRPr="009C224F">
        <w:rPr>
          <w:i/>
          <w:iCs/>
        </w:rPr>
        <w:t>/s/ Jay Leyno</w:t>
      </w:r>
    </w:p>
    <w:p w14:paraId="1C3EDAE7" w14:textId="77777777" w:rsidR="007950FA" w:rsidRPr="009C224F" w:rsidRDefault="007950FA" w:rsidP="007950FA">
      <w:pPr>
        <w:pStyle w:val="LetterSignature"/>
        <w:rPr>
          <w:i/>
          <w:iCs/>
        </w:rPr>
      </w:pPr>
    </w:p>
    <w:p w14:paraId="50712B97" w14:textId="3C94C03E" w:rsidR="00DE00A1" w:rsidRPr="009C224F" w:rsidRDefault="007950FA" w:rsidP="007950FA">
      <w:pPr>
        <w:pStyle w:val="LetterSignature"/>
      </w:pPr>
      <w:r w:rsidRPr="009C224F">
        <w:t>Jay Leyno</w:t>
      </w:r>
    </w:p>
    <w:sectPr w:rsidR="00DE00A1" w:rsidRPr="009C224F" w:rsidSect="007950F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40CF" w14:textId="77777777" w:rsidR="00C86E75" w:rsidRDefault="00C86E75" w:rsidP="007950FA">
      <w:r>
        <w:separator/>
      </w:r>
    </w:p>
  </w:endnote>
  <w:endnote w:type="continuationSeparator" w:id="0">
    <w:p w14:paraId="1AE7A1A5" w14:textId="77777777" w:rsidR="00C86E75" w:rsidRDefault="00C86E75" w:rsidP="0079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AD2" w14:textId="1422FBC2" w:rsidR="006426A1" w:rsidRDefault="006426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20F421" wp14:editId="4D6BABF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35543939e2d8bfff69b6a5b" descr="{&quot;HashCode&quot;:65885835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6134D7" w14:textId="243FD847" w:rsidR="006426A1" w:rsidRPr="006426A1" w:rsidRDefault="006426A1" w:rsidP="006426A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426A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0F421" id="_x0000_t202" coordsize="21600,21600" o:spt="202" path="m,l,21600r21600,l21600,xe">
              <v:stroke joinstyle="miter"/>
              <v:path gradientshapeok="t" o:connecttype="rect"/>
            </v:shapetype>
            <v:shape id="MSIPCMf35543939e2d8bfff69b6a5b" o:spid="_x0000_s1026" type="#_x0000_t202" alt="{&quot;HashCode&quot;:65885835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" o:allowincell="f" filled="f" stroked="f" strokeweight=".5pt">
              <v:fill o:detectmouseclick="t"/>
              <v:textbox inset=",0,,0">
                <w:txbxContent>
                  <w:p w14:paraId="5A6134D7" w14:textId="243FD847" w:rsidR="006426A1" w:rsidRPr="006426A1" w:rsidRDefault="006426A1" w:rsidP="006426A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426A1">
                      <w:rPr>
                        <w:rFonts w:ascii="Calibri" w:hAnsi="Calibri" w:cs="Calibri"/>
                        <w:color w:val="000000"/>
                        <w:sz w:val="24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8D63" w14:textId="4E2CCE0D" w:rsidR="006426A1" w:rsidRDefault="006426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E9AC27" wp14:editId="2DAC0CA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209b44bc8fb06a49ba75101a" descr="{&quot;HashCode&quot;:658858356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96025F" w14:textId="0FF228B0" w:rsidR="006426A1" w:rsidRPr="006426A1" w:rsidRDefault="006426A1" w:rsidP="006426A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426A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 xml:space="preserve">Public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9AC27" id="_x0000_t202" coordsize="21600,21600" o:spt="202" path="m,l,21600r21600,l21600,xe">
              <v:stroke joinstyle="miter"/>
              <v:path gradientshapeok="t" o:connecttype="rect"/>
            </v:shapetype>
            <v:shape id="MSIPCM209b44bc8fb06a49ba75101a" o:spid="_x0000_s1027" type="#_x0000_t202" alt="{&quot;HashCode&quot;:658858356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" o:allowincell="f" filled="f" stroked="f" strokeweight=".5pt">
              <v:fill o:detectmouseclick="t"/>
              <v:textbox inset=",0,,0">
                <w:txbxContent>
                  <w:p w14:paraId="0796025F" w14:textId="0FF228B0" w:rsidR="006426A1" w:rsidRPr="006426A1" w:rsidRDefault="006426A1" w:rsidP="006426A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426A1">
                      <w:rPr>
                        <w:rFonts w:ascii="Calibri" w:hAnsi="Calibri" w:cs="Calibri"/>
                        <w:color w:val="000000"/>
                        <w:sz w:val="24"/>
                      </w:rPr>
                      <w:t xml:space="preserve">Public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3EB71" w14:textId="77777777" w:rsidR="00C86E75" w:rsidRDefault="00C86E75" w:rsidP="007950FA">
      <w:r>
        <w:separator/>
      </w:r>
    </w:p>
  </w:footnote>
  <w:footnote w:type="continuationSeparator" w:id="0">
    <w:p w14:paraId="105C945D" w14:textId="77777777" w:rsidR="00C86E75" w:rsidRDefault="00C86E75" w:rsidP="0079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F358" w14:textId="2A4F2EF2" w:rsidR="007950FA" w:rsidRPr="009C224F" w:rsidRDefault="00897BE3">
    <w:pPr>
      <w:pStyle w:val="Header"/>
      <w:rPr>
        <w:sz w:val="24"/>
        <w:szCs w:val="24"/>
      </w:rPr>
    </w:pPr>
    <w:r w:rsidRPr="009C224F">
      <w:rPr>
        <w:sz w:val="24"/>
        <w:szCs w:val="24"/>
      </w:rPr>
      <w:t>August 12, 2022</w:t>
    </w:r>
  </w:p>
  <w:p w14:paraId="1D146437" w14:textId="0606EFC3" w:rsidR="007950FA" w:rsidRPr="009C224F" w:rsidRDefault="00897BE3">
    <w:pPr>
      <w:pStyle w:val="Header"/>
      <w:rPr>
        <w:sz w:val="24"/>
        <w:szCs w:val="24"/>
      </w:rPr>
    </w:pPr>
    <w:r w:rsidRPr="009C224F">
      <w:rPr>
        <w:sz w:val="24"/>
        <w:szCs w:val="24"/>
      </w:rPr>
      <w:t xml:space="preserve">Page </w:t>
    </w:r>
    <w:r w:rsidR="009C224F" w:rsidRPr="009C224F">
      <w:rPr>
        <w:sz w:val="24"/>
        <w:szCs w:val="24"/>
      </w:rPr>
      <w:fldChar w:fldCharType="begin"/>
    </w:r>
    <w:r w:rsidR="009C224F" w:rsidRPr="009C224F">
      <w:rPr>
        <w:sz w:val="24"/>
        <w:szCs w:val="24"/>
      </w:rPr>
      <w:instrText xml:space="preserve"> PAGE   \* MERGEFORMAT </w:instrText>
    </w:r>
    <w:r w:rsidR="009C224F" w:rsidRPr="009C224F">
      <w:rPr>
        <w:sz w:val="24"/>
        <w:szCs w:val="24"/>
      </w:rPr>
      <w:fldChar w:fldCharType="separate"/>
    </w:r>
    <w:r w:rsidR="009C224F" w:rsidRPr="009C224F">
      <w:rPr>
        <w:noProof/>
        <w:sz w:val="24"/>
        <w:szCs w:val="24"/>
      </w:rPr>
      <w:t>1</w:t>
    </w:r>
    <w:r w:rsidR="009C224F" w:rsidRPr="009C224F">
      <w:rPr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tblInd w:w="-486" w:type="dxa"/>
      <w:tblLayout w:type="fixed"/>
      <w:tblLook w:val="0000" w:firstRow="0" w:lastRow="0" w:firstColumn="0" w:lastColumn="0" w:noHBand="0" w:noVBand="0"/>
    </w:tblPr>
    <w:tblGrid>
      <w:gridCol w:w="3996"/>
      <w:gridCol w:w="2970"/>
      <w:gridCol w:w="3377"/>
    </w:tblGrid>
    <w:tr w:rsidR="007950FA" w:rsidRPr="006E61E6" w14:paraId="1057D0E1" w14:textId="77777777" w:rsidTr="0090215B">
      <w:trPr>
        <w:trHeight w:val="1260"/>
      </w:trPr>
      <w:tc>
        <w:tcPr>
          <w:tcW w:w="3996" w:type="dxa"/>
        </w:tcPr>
        <w:p w14:paraId="0E180EA9" w14:textId="77777777" w:rsidR="007950FA" w:rsidRPr="006E61E6" w:rsidRDefault="007950FA" w:rsidP="007950FA">
          <w:pPr>
            <w:tabs>
              <w:tab w:val="left" w:pos="750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0"/>
            </w:rPr>
          </w:pPr>
          <w:r>
            <w:rPr>
              <w:sz w:val="20"/>
            </w:rPr>
            <w:t xml:space="preserve">       </w:t>
          </w:r>
          <w:r w:rsidRPr="006E61E6">
            <w:rPr>
              <w:sz w:val="20"/>
            </w:rPr>
            <w:object w:dxaOrig="2280" w:dyaOrig="600" w14:anchorId="2D0E0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pt;height:30pt">
                <v:imagedata r:id="rId1" o:title=""/>
              </v:shape>
              <o:OLEObject Type="Embed" ProgID="StaticMetafile" ShapeID="_x0000_i1025" DrawAspect="Content" ObjectID="_1721815918" r:id="rId2"/>
            </w:object>
          </w:r>
        </w:p>
      </w:tc>
      <w:tc>
        <w:tcPr>
          <w:tcW w:w="2970" w:type="dxa"/>
        </w:tcPr>
        <w:p w14:paraId="4BF72530" w14:textId="77777777" w:rsidR="007950FA" w:rsidRDefault="007950FA" w:rsidP="007950F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Jay Leyno</w:t>
          </w:r>
        </w:p>
        <w:p w14:paraId="635A7A54" w14:textId="77777777" w:rsidR="007950FA" w:rsidRDefault="007950FA" w:rsidP="007950F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Director</w:t>
          </w:r>
        </w:p>
        <w:p w14:paraId="2113C4D4" w14:textId="77777777" w:rsidR="007950FA" w:rsidRPr="001A3098" w:rsidRDefault="007950FA" w:rsidP="007950F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Cs/>
              <w:sz w:val="15"/>
              <w:szCs w:val="15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Community Wildfire Safety Program</w:t>
          </w:r>
        </w:p>
        <w:p w14:paraId="0E72CA77" w14:textId="77777777" w:rsidR="007950FA" w:rsidRPr="006E61E6" w:rsidRDefault="007950FA" w:rsidP="007950FA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3377" w:type="dxa"/>
        </w:tcPr>
        <w:p w14:paraId="64CDFBB7" w14:textId="77777777" w:rsidR="007950FA" w:rsidRDefault="007950FA" w:rsidP="007950FA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Mailing Address:        P.O. Box 7442</w:t>
          </w:r>
        </w:p>
        <w:p w14:paraId="4D3E7611" w14:textId="77777777" w:rsidR="007950FA" w:rsidRDefault="007950FA" w:rsidP="007950FA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 xml:space="preserve">                                  San Francisco, CA 94120</w:t>
          </w:r>
        </w:p>
        <w:p w14:paraId="70445B2A" w14:textId="77777777" w:rsidR="007950FA" w:rsidRDefault="007950FA" w:rsidP="007950FA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5"/>
              <w:szCs w:val="15"/>
            </w:rPr>
          </w:pPr>
        </w:p>
        <w:p w14:paraId="096A572B" w14:textId="77777777" w:rsidR="007950FA" w:rsidRDefault="007950FA" w:rsidP="007950FA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 xml:space="preserve">Telephone:                </w:t>
          </w:r>
          <w:r w:rsidRPr="006E61E6">
            <w:rPr>
              <w:rFonts w:ascii="Arial" w:hAnsi="Arial" w:cs="Arial"/>
              <w:sz w:val="15"/>
              <w:szCs w:val="15"/>
            </w:rPr>
            <w:t>(</w:t>
          </w:r>
          <w:r>
            <w:rPr>
              <w:rFonts w:ascii="Arial" w:hAnsi="Arial" w:cs="Arial"/>
              <w:sz w:val="15"/>
              <w:szCs w:val="15"/>
            </w:rPr>
            <w:t>925</w:t>
          </w:r>
          <w:r w:rsidRPr="006E61E6">
            <w:rPr>
              <w:rFonts w:ascii="Arial" w:hAnsi="Arial" w:cs="Arial"/>
              <w:sz w:val="15"/>
              <w:szCs w:val="15"/>
            </w:rPr>
            <w:t xml:space="preserve">) </w:t>
          </w:r>
          <w:r>
            <w:rPr>
              <w:rFonts w:ascii="Arial" w:hAnsi="Arial" w:cs="Arial"/>
              <w:sz w:val="15"/>
              <w:szCs w:val="15"/>
            </w:rPr>
            <w:t>239-3126</w:t>
          </w:r>
        </w:p>
        <w:p w14:paraId="4F9EB84E" w14:textId="77777777" w:rsidR="007950FA" w:rsidRDefault="007950FA" w:rsidP="007950FA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5"/>
              <w:szCs w:val="15"/>
            </w:rPr>
          </w:pPr>
        </w:p>
        <w:p w14:paraId="17115E35" w14:textId="77777777" w:rsidR="007950FA" w:rsidRPr="006E61E6" w:rsidRDefault="007950FA" w:rsidP="007950FA">
          <w:pPr>
            <w:tabs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Email:                        Jay.Leyno</w:t>
          </w:r>
          <w:r w:rsidRPr="006E61E6">
            <w:rPr>
              <w:rFonts w:ascii="Arial" w:hAnsi="Arial" w:cs="Arial"/>
              <w:sz w:val="15"/>
              <w:szCs w:val="15"/>
            </w:rPr>
            <w:t>@pge.com</w:t>
          </w:r>
        </w:p>
      </w:tc>
    </w:tr>
  </w:tbl>
  <w:p w14:paraId="41AAE4C9" w14:textId="77777777" w:rsidR="007950FA" w:rsidRDefault="00795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61E8"/>
    <w:multiLevelType w:val="hybridMultilevel"/>
    <w:tmpl w:val="BA4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31014"/>
    <w:multiLevelType w:val="hybridMultilevel"/>
    <w:tmpl w:val="DFC8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123553">
    <w:abstractNumId w:val="0"/>
  </w:num>
  <w:num w:numId="2" w16cid:durableId="73944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A1"/>
    <w:rsid w:val="0007025A"/>
    <w:rsid w:val="000E7CFE"/>
    <w:rsid w:val="00113837"/>
    <w:rsid w:val="0017634F"/>
    <w:rsid w:val="0024561E"/>
    <w:rsid w:val="003906E2"/>
    <w:rsid w:val="004A4042"/>
    <w:rsid w:val="004C67F0"/>
    <w:rsid w:val="005D0E2F"/>
    <w:rsid w:val="006426A1"/>
    <w:rsid w:val="00750DA4"/>
    <w:rsid w:val="007540DE"/>
    <w:rsid w:val="007950FA"/>
    <w:rsid w:val="008605C2"/>
    <w:rsid w:val="00897BE3"/>
    <w:rsid w:val="00901E45"/>
    <w:rsid w:val="00904071"/>
    <w:rsid w:val="0097206D"/>
    <w:rsid w:val="009C224F"/>
    <w:rsid w:val="00A2762D"/>
    <w:rsid w:val="00B675E9"/>
    <w:rsid w:val="00BB20E2"/>
    <w:rsid w:val="00BD6E8C"/>
    <w:rsid w:val="00C86E75"/>
    <w:rsid w:val="00CF141E"/>
    <w:rsid w:val="00D34972"/>
    <w:rsid w:val="00D4578E"/>
    <w:rsid w:val="00D55A8D"/>
    <w:rsid w:val="00DE00A1"/>
    <w:rsid w:val="00E666DC"/>
    <w:rsid w:val="00EA28A9"/>
    <w:rsid w:val="00EF0378"/>
    <w:rsid w:val="00F77D3D"/>
    <w:rsid w:val="00F83B40"/>
    <w:rsid w:val="00F9117F"/>
    <w:rsid w:val="00FC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A71D097"/>
  <w15:chartTrackingRefBased/>
  <w15:docId w15:val="{DA174099-069F-4536-B62D-3BC1FB82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0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0FA"/>
  </w:style>
  <w:style w:type="paragraph" w:styleId="Footer">
    <w:name w:val="footer"/>
    <w:basedOn w:val="Normal"/>
    <w:link w:val="FooterChar"/>
    <w:uiPriority w:val="99"/>
    <w:unhideWhenUsed/>
    <w:rsid w:val="0079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0FA"/>
  </w:style>
  <w:style w:type="paragraph" w:customStyle="1" w:styleId="LetterSignature">
    <w:name w:val="Letter Signature"/>
    <w:basedOn w:val="Normal"/>
    <w:rsid w:val="007950FA"/>
    <w:pPr>
      <w:keepNext/>
      <w:keepLines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0FA"/>
    <w:pPr>
      <w:ind w:left="720"/>
      <w:contextualSpacing/>
    </w:pPr>
  </w:style>
  <w:style w:type="paragraph" w:styleId="Revision">
    <w:name w:val="Revision"/>
    <w:hidden/>
    <w:uiPriority w:val="99"/>
    <w:semiHidden/>
    <w:rsid w:val="0090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e.greenacre@pg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y.leyno@pg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2567</Characters>
  <Application>Microsoft Office Word</Application>
  <DocSecurity>4</DocSecurity>
  <Lines>45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Aaron</dc:creator>
  <cp:keywords/>
  <dc:description/>
  <cp:lastModifiedBy>Shapiro, Aaron</cp:lastModifiedBy>
  <cp:revision>2</cp:revision>
  <dcterms:created xsi:type="dcterms:W3CDTF">2022-08-12T20:25:00Z</dcterms:created>
  <dcterms:modified xsi:type="dcterms:W3CDTF">2022-08-12T20:25:00Z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2578ee-155b-4d7a-af96-95fe7c4d21be_Enabled">
    <vt:lpwstr>true</vt:lpwstr>
  </property>
  <property fmtid="{D5CDD505-2E9C-101B-9397-08002B2CF9AE}" pid="3" name="MSIP_Label_af2578ee-155b-4d7a-af96-95fe7c4d21be_SetDate">
    <vt:lpwstr>2022-08-11T16:06:04Z</vt:lpwstr>
  </property>
  <property fmtid="{D5CDD505-2E9C-101B-9397-08002B2CF9AE}" pid="4" name="MSIP_Label_af2578ee-155b-4d7a-af96-95fe7c4d21be_Method">
    <vt:lpwstr>Privileged</vt:lpwstr>
  </property>
  <property fmtid="{D5CDD505-2E9C-101B-9397-08002B2CF9AE}" pid="5" name="MSIP_Label_af2578ee-155b-4d7a-af96-95fe7c4d21be_Name">
    <vt:lpwstr>Public</vt:lpwstr>
  </property>
  <property fmtid="{D5CDD505-2E9C-101B-9397-08002B2CF9AE}" pid="6" name="MSIP_Label_af2578ee-155b-4d7a-af96-95fe7c4d21be_SiteId">
    <vt:lpwstr>44ae661a-ece6-41aa-bc96-7c2c85a08941</vt:lpwstr>
  </property>
  <property fmtid="{D5CDD505-2E9C-101B-9397-08002B2CF9AE}" pid="7" name="MSIP_Label_af2578ee-155b-4d7a-af96-95fe7c4d21be_ActionId">
    <vt:lpwstr>0e7e946c-1b8e-4692-ac60-aa3036e8c09c</vt:lpwstr>
  </property>
  <property fmtid="{D5CDD505-2E9C-101B-9397-08002B2CF9AE}" pid="8" name="MSIP_Label_af2578ee-155b-4d7a-af96-95fe7c4d21be_ContentBits">
    <vt:lpwstr>3</vt:lpwstr>
  </property>
</Properties>
</file>