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3D1E" w14:textId="00DCCC55" w:rsidR="009A2CE5" w:rsidRPr="00347FAA" w:rsidRDefault="007F3497" w:rsidP="001A61EB">
      <w:pPr>
        <w:tabs>
          <w:tab w:val="left" w:pos="4770"/>
        </w:tabs>
        <w:rPr>
          <w:rFonts w:ascii="Tahoma" w:eastAsia="Tahoma" w:hAnsi="Tahoma" w:cs="Tahoma"/>
          <w:b/>
          <w:bCs/>
          <w:color w:val="FF0000"/>
        </w:rPr>
      </w:pPr>
      <w:r>
        <w:rPr>
          <w:noProof/>
        </w:rPr>
        <w:drawing>
          <wp:anchor distT="0" distB="0" distL="114300" distR="114300" simplePos="0" relativeHeight="251659264" behindDoc="0" locked="0" layoutInCell="1" allowOverlap="1" wp14:anchorId="2955DA4B" wp14:editId="68B096A1">
            <wp:simplePos x="0" y="0"/>
            <wp:positionH relativeFrom="margin">
              <wp:posOffset>-257175</wp:posOffset>
            </wp:positionH>
            <wp:positionV relativeFrom="paragraph">
              <wp:posOffset>-311785</wp:posOffset>
            </wp:positionV>
            <wp:extent cx="1905000" cy="942975"/>
            <wp:effectExtent l="0" t="0" r="0" b="0"/>
            <wp:wrapNone/>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05000" cy="942975"/>
                    </a:xfrm>
                    <a:prstGeom prst="rect">
                      <a:avLst/>
                    </a:prstGeom>
                  </pic:spPr>
                </pic:pic>
              </a:graphicData>
            </a:graphic>
          </wp:anchor>
        </w:drawing>
      </w:r>
      <w:r w:rsidR="00403203">
        <w:rPr>
          <w:noProof/>
        </w:rPr>
        <w:drawing>
          <wp:anchor distT="0" distB="0" distL="114300" distR="114300" simplePos="0" relativeHeight="251658240" behindDoc="0" locked="0" layoutInCell="1" allowOverlap="1" wp14:anchorId="2C27DE15" wp14:editId="56E1F37D">
            <wp:simplePos x="0" y="0"/>
            <wp:positionH relativeFrom="column">
              <wp:posOffset>4648218</wp:posOffset>
            </wp:positionH>
            <wp:positionV relativeFrom="paragraph">
              <wp:posOffset>-354965</wp:posOffset>
            </wp:positionV>
            <wp:extent cx="1504950" cy="983627"/>
            <wp:effectExtent l="0" t="0" r="0" b="0"/>
            <wp:wrapNone/>
            <wp:docPr id="2037813001" name="Picture 20378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813001"/>
                    <pic:cNvPicPr/>
                  </pic:nvPicPr>
                  <pic:blipFill>
                    <a:blip r:embed="rId11">
                      <a:extLst>
                        <a:ext uri="{28A0092B-C50C-407E-A947-70E740481C1C}">
                          <a14:useLocalDpi xmlns:a14="http://schemas.microsoft.com/office/drawing/2010/main" val="0"/>
                        </a:ext>
                      </a:extLst>
                    </a:blip>
                    <a:stretch>
                      <a:fillRect/>
                    </a:stretch>
                  </pic:blipFill>
                  <pic:spPr>
                    <a:xfrm>
                      <a:off x="0" y="0"/>
                      <a:ext cx="1504950" cy="983627"/>
                    </a:xfrm>
                    <a:prstGeom prst="rect">
                      <a:avLst/>
                    </a:prstGeom>
                  </pic:spPr>
                </pic:pic>
              </a:graphicData>
            </a:graphic>
            <wp14:sizeRelH relativeFrom="margin">
              <wp14:pctWidth>0</wp14:pctWidth>
            </wp14:sizeRelH>
            <wp14:sizeRelV relativeFrom="margin">
              <wp14:pctHeight>0</wp14:pctHeight>
            </wp14:sizeRelV>
          </wp:anchor>
        </w:drawing>
      </w:r>
      <w:r w:rsidR="00403203">
        <w:rPr>
          <w:noProof/>
        </w:rPr>
        <w:t xml:space="preserve">     </w:t>
      </w:r>
      <w:r w:rsidR="7C1429DE">
        <w:br/>
      </w:r>
      <w:r w:rsidR="009A2CE5" w:rsidRPr="0917237D">
        <w:rPr>
          <w:rFonts w:ascii="Tahoma" w:eastAsia="Tahoma" w:hAnsi="Tahoma" w:cs="Tahoma"/>
          <w:color w:val="FF0000"/>
        </w:rPr>
        <w:t xml:space="preserve"> </w:t>
      </w:r>
    </w:p>
    <w:p w14:paraId="0E9265F1" w14:textId="77777777" w:rsidR="009A2CE5" w:rsidRPr="005E0CB6" w:rsidRDefault="009A2CE5" w:rsidP="009A2CE5">
      <w:pPr>
        <w:spacing w:line="240" w:lineRule="exact"/>
        <w:rPr>
          <w:rFonts w:ascii="Tahoma" w:eastAsia="Tahoma" w:hAnsi="Tahoma" w:cs="Tahoma"/>
        </w:rPr>
      </w:pPr>
    </w:p>
    <w:p w14:paraId="215D9150" w14:textId="188BAAEB" w:rsidR="009A2CE5" w:rsidRPr="005E0CB6" w:rsidRDefault="00581A48" w:rsidP="009A2CE5">
      <w:pPr>
        <w:pStyle w:val="Heading5"/>
        <w:spacing w:before="0" w:line="240" w:lineRule="auto"/>
        <w:jc w:val="center"/>
        <w:rPr>
          <w:rFonts w:ascii="Tahoma" w:eastAsia="Tahoma" w:hAnsi="Tahoma" w:cs="Tahoma"/>
          <w:b/>
          <w:bCs/>
          <w:color w:val="auto"/>
        </w:rPr>
      </w:pPr>
      <w:r>
        <w:rPr>
          <w:rFonts w:ascii="Tahoma" w:eastAsia="Tahoma" w:hAnsi="Tahoma" w:cs="Tahoma"/>
          <w:color w:val="auto"/>
        </w:rPr>
        <w:t>February</w:t>
      </w:r>
      <w:r w:rsidR="009A2CE5" w:rsidRPr="005E0CB6">
        <w:rPr>
          <w:rFonts w:ascii="Tahoma" w:eastAsia="Tahoma" w:hAnsi="Tahoma" w:cs="Tahoma"/>
          <w:color w:val="auto"/>
        </w:rPr>
        <w:t xml:space="preserve"> 1, 202</w:t>
      </w:r>
      <w:r>
        <w:rPr>
          <w:rFonts w:ascii="Tahoma" w:eastAsia="Tahoma" w:hAnsi="Tahoma" w:cs="Tahoma"/>
          <w:color w:val="auto"/>
        </w:rPr>
        <w:t>2</w:t>
      </w:r>
    </w:p>
    <w:p w14:paraId="1D9C7DD6" w14:textId="77777777" w:rsidR="009A2CE5" w:rsidRDefault="009A2CE5" w:rsidP="009A2CE5">
      <w:pPr>
        <w:spacing w:after="0" w:line="240" w:lineRule="auto"/>
        <w:jc w:val="both"/>
        <w:rPr>
          <w:rFonts w:ascii="Arial" w:eastAsia="Arial" w:hAnsi="Arial" w:cs="Arial"/>
          <w:color w:val="000000" w:themeColor="text1"/>
        </w:rPr>
      </w:pPr>
      <w:r w:rsidRPr="0917237D">
        <w:rPr>
          <w:rFonts w:ascii="Arial" w:eastAsia="Arial" w:hAnsi="Arial" w:cs="Arial"/>
          <w:color w:val="000000" w:themeColor="text1"/>
        </w:rPr>
        <w:t>VIA E-MAIL</w:t>
      </w:r>
    </w:p>
    <w:p w14:paraId="17943111" w14:textId="77777777" w:rsidR="009A2CE5" w:rsidRDefault="009A2CE5" w:rsidP="009A2CE5">
      <w:pPr>
        <w:spacing w:after="0" w:line="240" w:lineRule="auto"/>
        <w:rPr>
          <w:rFonts w:ascii="Tahoma" w:eastAsia="Tahoma" w:hAnsi="Tahoma" w:cs="Tahoma"/>
          <w:b/>
          <w:bCs/>
          <w:color w:val="000000" w:themeColor="text1"/>
        </w:rPr>
      </w:pPr>
    </w:p>
    <w:p w14:paraId="2B2B271A" w14:textId="77777777" w:rsidR="009A2CE5" w:rsidRDefault="009A2CE5" w:rsidP="009A2CE5">
      <w:pPr>
        <w:spacing w:after="0" w:line="240" w:lineRule="auto"/>
        <w:rPr>
          <w:rFonts w:ascii="Tahoma" w:eastAsia="Tahoma" w:hAnsi="Tahoma" w:cs="Tahoma"/>
          <w:b/>
          <w:bCs/>
          <w:color w:val="000000" w:themeColor="text1"/>
        </w:rPr>
      </w:pPr>
    </w:p>
    <w:p w14:paraId="3187E6B0" w14:textId="77777777" w:rsidR="009A2CE5" w:rsidRDefault="009A2CE5" w:rsidP="009A2CE5">
      <w:pPr>
        <w:spacing w:after="0" w:line="240" w:lineRule="auto"/>
        <w:ind w:left="1440" w:hanging="1440"/>
        <w:jc w:val="both"/>
        <w:rPr>
          <w:rFonts w:ascii="Tahoma" w:eastAsia="Tahoma" w:hAnsi="Tahoma" w:cs="Tahoma"/>
          <w:b/>
          <w:bCs/>
          <w:color w:val="000000" w:themeColor="text1"/>
        </w:rPr>
      </w:pPr>
      <w:r w:rsidRPr="0917237D">
        <w:rPr>
          <w:rFonts w:ascii="Tahoma" w:eastAsia="Tahoma" w:hAnsi="Tahoma" w:cs="Tahoma"/>
          <w:b/>
          <w:bCs/>
          <w:color w:val="000000" w:themeColor="text1"/>
        </w:rPr>
        <w:t>SUBJECT:</w:t>
      </w:r>
      <w:r>
        <w:tab/>
      </w:r>
      <w:r w:rsidRPr="0917237D">
        <w:rPr>
          <w:rFonts w:ascii="Tahoma" w:eastAsia="Tahoma" w:hAnsi="Tahoma" w:cs="Tahoma"/>
          <w:b/>
          <w:bCs/>
          <w:color w:val="000000" w:themeColor="text1"/>
        </w:rPr>
        <w:t>QUARTERLY NOTIFICATION TO THE OFFICE OF ENERGY INFRASTRUCTURE SAFETY REGARDING SDG&amp;E’S IMPLEMENTATION OF ITS WILDFIRE MITIGATOIN PLAN, PURSUANT TO PUBLIC UTILITIES CODE SECTION 8389(e)(7)</w:t>
      </w:r>
    </w:p>
    <w:p w14:paraId="45A9CA66" w14:textId="77777777" w:rsidR="009A2CE5" w:rsidRDefault="009A2CE5" w:rsidP="009A2CE5">
      <w:pPr>
        <w:spacing w:after="0" w:line="240" w:lineRule="auto"/>
        <w:ind w:left="1440" w:hanging="1440"/>
        <w:jc w:val="both"/>
        <w:rPr>
          <w:rFonts w:ascii="Tahoma" w:eastAsia="Tahoma" w:hAnsi="Tahoma" w:cs="Tahoma"/>
          <w:b/>
          <w:bCs/>
          <w:color w:val="000000" w:themeColor="text1"/>
        </w:rPr>
      </w:pPr>
    </w:p>
    <w:p w14:paraId="1DC68A71" w14:textId="77777777" w:rsidR="009A2CE5" w:rsidRDefault="009A2CE5" w:rsidP="009A2CE5">
      <w:pPr>
        <w:tabs>
          <w:tab w:val="left" w:pos="5130"/>
        </w:tabs>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Per Public Utilities Code Section 8389(e)(7) and the February 16, 2021 Wildfire Safety Division (WSD) Compliance Operational Protocols,</w:t>
      </w:r>
      <w:r>
        <w:rPr>
          <w:rStyle w:val="FootnoteReference"/>
          <w:rFonts w:ascii="Tahoma" w:eastAsia="Tahoma" w:hAnsi="Tahoma" w:cs="Tahoma"/>
          <w:color w:val="000000" w:themeColor="text1"/>
        </w:rPr>
        <w:footnoteReference w:id="2"/>
      </w:r>
      <w:r w:rsidRPr="0917237D">
        <w:rPr>
          <w:rFonts w:ascii="Tahoma" w:eastAsia="Tahoma" w:hAnsi="Tahoma" w:cs="Tahoma"/>
          <w:color w:val="000000" w:themeColor="text1"/>
        </w:rPr>
        <w:t xml:space="preserve"> San Diego Gas &amp; Electric Company (SDG&amp;E or the Company) hereby submits to the Office of Energy Infrastructure Safety (OEIS) this notification detailing the implementation of its approved Wildfire Mitigation Plan and </w:t>
      </w:r>
      <w:r>
        <w:rPr>
          <w:rFonts w:ascii="Tahoma" w:eastAsia="Tahoma" w:hAnsi="Tahoma" w:cs="Tahoma"/>
          <w:color w:val="000000" w:themeColor="text1"/>
        </w:rPr>
        <w:t xml:space="preserve">the </w:t>
      </w:r>
      <w:r w:rsidRPr="0917237D">
        <w:rPr>
          <w:rFonts w:ascii="Tahoma" w:eastAsia="Tahoma" w:hAnsi="Tahoma" w:cs="Tahoma"/>
          <w:color w:val="000000" w:themeColor="text1"/>
        </w:rPr>
        <w:t>recommendations of the most recent safety culture assessment; a statement of recommendations of the Board of Directors Safety Committee (Safety Committee) meetings that occurred during the quarter;</w:t>
      </w:r>
      <w:r>
        <w:rPr>
          <w:rStyle w:val="FootnoteReference"/>
          <w:rFonts w:ascii="Tahoma" w:eastAsia="Tahoma" w:hAnsi="Tahoma" w:cs="Tahoma"/>
          <w:color w:val="000000" w:themeColor="text1"/>
        </w:rPr>
        <w:footnoteReference w:id="3"/>
      </w:r>
      <w:r w:rsidRPr="0917237D">
        <w:rPr>
          <w:rFonts w:ascii="Tahoma" w:eastAsia="Tahoma" w:hAnsi="Tahoma" w:cs="Tahoma"/>
          <w:color w:val="000000" w:themeColor="text1"/>
        </w:rPr>
        <w:t xml:space="preserve"> and a summary of the implementation of the Safety Committee recommendations from SDG&amp;E’s previous </w:t>
      </w:r>
      <w:r>
        <w:rPr>
          <w:rFonts w:ascii="Tahoma" w:eastAsia="Tahoma" w:hAnsi="Tahoma" w:cs="Tahoma"/>
          <w:color w:val="000000" w:themeColor="text1"/>
        </w:rPr>
        <w:t>notification</w:t>
      </w:r>
      <w:r w:rsidRPr="0917237D">
        <w:rPr>
          <w:rFonts w:ascii="Tahoma" w:eastAsia="Tahoma" w:hAnsi="Tahoma" w:cs="Tahoma"/>
          <w:color w:val="000000" w:themeColor="text1"/>
        </w:rPr>
        <w:t xml:space="preserve"> letter.</w:t>
      </w:r>
      <w:r>
        <w:rPr>
          <w:rStyle w:val="FootnoteReference"/>
          <w:rFonts w:ascii="Tahoma" w:eastAsia="Tahoma" w:hAnsi="Tahoma" w:cs="Tahoma"/>
          <w:color w:val="000000" w:themeColor="text1"/>
        </w:rPr>
        <w:footnoteReference w:id="4"/>
      </w:r>
    </w:p>
    <w:p w14:paraId="64B9CD4B" w14:textId="77777777" w:rsidR="009A2CE5" w:rsidRDefault="009A2CE5" w:rsidP="009A2CE5">
      <w:pPr>
        <w:tabs>
          <w:tab w:val="left" w:pos="5130"/>
        </w:tabs>
        <w:spacing w:after="0" w:line="240" w:lineRule="auto"/>
        <w:jc w:val="both"/>
        <w:rPr>
          <w:rFonts w:ascii="Tahoma" w:eastAsia="Tahoma" w:hAnsi="Tahoma" w:cs="Tahoma"/>
          <w:color w:val="000000" w:themeColor="text1"/>
        </w:rPr>
      </w:pPr>
    </w:p>
    <w:p w14:paraId="47059195" w14:textId="77777777" w:rsidR="009A2CE5" w:rsidRDefault="009A2CE5" w:rsidP="009A2CE5">
      <w:pPr>
        <w:spacing w:after="0" w:line="240" w:lineRule="auto"/>
        <w:jc w:val="both"/>
        <w:rPr>
          <w:rFonts w:ascii="Tahoma" w:eastAsia="Tahoma" w:hAnsi="Tahoma" w:cs="Tahoma"/>
          <w:color w:val="000000" w:themeColor="text1"/>
        </w:rPr>
      </w:pPr>
    </w:p>
    <w:p w14:paraId="3BAEEB14" w14:textId="77777777" w:rsidR="009A2CE5" w:rsidRDefault="009A2CE5" w:rsidP="009A2CE5">
      <w:pPr>
        <w:pStyle w:val="Heading1"/>
        <w:spacing w:before="0" w:line="240" w:lineRule="auto"/>
        <w:jc w:val="both"/>
        <w:rPr>
          <w:rFonts w:ascii="Tahoma" w:eastAsia="Tahoma" w:hAnsi="Tahoma" w:cs="Tahoma"/>
          <w:b/>
          <w:bCs/>
          <w:color w:val="000000" w:themeColor="text1"/>
          <w:sz w:val="22"/>
          <w:szCs w:val="22"/>
        </w:rPr>
      </w:pPr>
      <w:r w:rsidRPr="0917237D">
        <w:rPr>
          <w:rFonts w:ascii="Tahoma" w:eastAsia="Tahoma" w:hAnsi="Tahoma" w:cs="Tahoma"/>
          <w:b/>
          <w:bCs/>
          <w:color w:val="000000" w:themeColor="text1"/>
          <w:sz w:val="22"/>
          <w:szCs w:val="22"/>
          <w:u w:val="single"/>
        </w:rPr>
        <w:t>PURPOSE</w:t>
      </w:r>
    </w:p>
    <w:p w14:paraId="407D31F6" w14:textId="77777777" w:rsidR="009A2CE5" w:rsidRDefault="009A2CE5" w:rsidP="009A2CE5">
      <w:pPr>
        <w:spacing w:after="0" w:line="240" w:lineRule="auto"/>
        <w:jc w:val="both"/>
        <w:rPr>
          <w:rFonts w:ascii="Tahoma" w:eastAsia="Tahoma" w:hAnsi="Tahoma" w:cs="Tahoma"/>
          <w:color w:val="000000" w:themeColor="text1"/>
        </w:rPr>
      </w:pPr>
    </w:p>
    <w:p w14:paraId="1DF28016" w14:textId="77777777" w:rsidR="009A2CE5" w:rsidRDefault="009A2CE5" w:rsidP="009A2CE5">
      <w:pPr>
        <w:spacing w:after="0" w:line="240" w:lineRule="auto"/>
        <w:jc w:val="both"/>
        <w:rPr>
          <w:rFonts w:ascii="Tahoma" w:eastAsia="Tahoma" w:hAnsi="Tahoma" w:cs="Tahoma"/>
          <w:b/>
          <w:bCs/>
          <w:color w:val="000000" w:themeColor="text1"/>
        </w:rPr>
      </w:pPr>
      <w:r w:rsidRPr="0917237D">
        <w:rPr>
          <w:rFonts w:ascii="Tahoma" w:eastAsia="Tahoma" w:hAnsi="Tahoma" w:cs="Tahoma"/>
          <w:color w:val="000000" w:themeColor="text1"/>
        </w:rPr>
        <w:t>The purpose of this notification is to comply with the requirements of Section 8389(e)(7), which</w:t>
      </w:r>
      <w:r>
        <w:rPr>
          <w:rFonts w:ascii="Tahoma" w:eastAsia="Tahoma" w:hAnsi="Tahoma" w:cs="Tahoma"/>
          <w:color w:val="000000" w:themeColor="text1"/>
        </w:rPr>
        <w:t xml:space="preserve"> </w:t>
      </w:r>
      <w:r w:rsidRPr="0917237D">
        <w:rPr>
          <w:rFonts w:ascii="Tahoma" w:eastAsia="Tahoma" w:hAnsi="Tahoma" w:cs="Tahoma"/>
          <w:color w:val="000000" w:themeColor="text1"/>
        </w:rPr>
        <w:t>were added to the Public Utilities Code by Assembly Bill (AB) 1054 on July 12, 2019, and subsequently amended by AB 148 on July 22, 2021, to reflect the transition of the Wildfire Safety Division at the California Public Utilities Commission to the Office of Energy Infrastructure Safety (OEIS).  Section 8389(e)(7) requires electrical corporations to file a notice of implementation of its wildfire mitigation plan with OEIS “on a quarterly basis that details the implementation of both its approved wildfire mitigation plan and recommendations of the most recent safety culture assessment, and a statement of recommendations of the board of directors safety committee meetings that occurred during the quarter.”  Section 8389(e)(7) also requires that the notification “summarize the implementation of safety committee recommendations from the electrical corporation’s previous notification and submission.”  SDG&amp;E is simultaneously submitting this notice to the California Public Utilities Commission as an information only submittal.</w:t>
      </w:r>
      <w:r>
        <w:rPr>
          <w:rStyle w:val="FootnoteReference"/>
          <w:rFonts w:ascii="Tahoma" w:eastAsia="Tahoma" w:hAnsi="Tahoma" w:cs="Tahoma"/>
          <w:color w:val="000000" w:themeColor="text1"/>
        </w:rPr>
        <w:footnoteReference w:id="5"/>
      </w:r>
    </w:p>
    <w:p w14:paraId="7B289E09" w14:textId="77777777" w:rsidR="009A2CE5" w:rsidRDefault="009A2CE5" w:rsidP="009A2CE5">
      <w:pPr>
        <w:spacing w:after="0" w:line="240" w:lineRule="auto"/>
        <w:jc w:val="both"/>
        <w:rPr>
          <w:rFonts w:ascii="Tahoma" w:eastAsia="Tahoma" w:hAnsi="Tahoma" w:cs="Tahoma"/>
          <w:color w:val="000000" w:themeColor="text1"/>
        </w:rPr>
      </w:pPr>
    </w:p>
    <w:p w14:paraId="6043BB80" w14:textId="77777777" w:rsidR="009A2CE5" w:rsidRDefault="009A2CE5" w:rsidP="009A2CE5">
      <w:pPr>
        <w:spacing w:after="0" w:line="240" w:lineRule="auto"/>
        <w:jc w:val="both"/>
        <w:rPr>
          <w:rFonts w:ascii="Tahoma" w:eastAsia="Tahoma" w:hAnsi="Tahoma" w:cs="Tahoma"/>
          <w:b/>
          <w:bCs/>
          <w:color w:val="000000" w:themeColor="text1"/>
          <w:u w:val="single"/>
        </w:rPr>
      </w:pPr>
    </w:p>
    <w:p w14:paraId="217CFDA3"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u w:val="single"/>
        </w:rPr>
        <w:t>BACKGROUND</w:t>
      </w:r>
    </w:p>
    <w:p w14:paraId="531B0B6A" w14:textId="77777777" w:rsidR="009A2CE5" w:rsidRDefault="009A2CE5" w:rsidP="009A2CE5">
      <w:pPr>
        <w:spacing w:after="0" w:line="240" w:lineRule="auto"/>
        <w:jc w:val="both"/>
        <w:rPr>
          <w:rFonts w:ascii="Tahoma" w:eastAsia="Tahoma" w:hAnsi="Tahoma" w:cs="Tahoma"/>
          <w:color w:val="000000" w:themeColor="text1"/>
        </w:rPr>
      </w:pPr>
    </w:p>
    <w:p w14:paraId="4F91B9FF"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lastRenderedPageBreak/>
        <w:t>Governor Newsom signed AB 1054 into law on July 12, 2019.  AB 1054 contains numerous statutory provisions and amendments designed to enhance the mitigation and prevention of catastrophic wildfires – including wildfires linked to utility equipment – in California.  AB 1054 added Section 8389 to the Public Utilities Code.  Section 8389(e) establishes the requirements for annual safety certifications</w:t>
      </w:r>
      <w:r>
        <w:rPr>
          <w:rStyle w:val="FootnoteReference"/>
          <w:rFonts w:ascii="Tahoma" w:eastAsia="Tahoma" w:hAnsi="Tahoma" w:cs="Tahoma"/>
          <w:color w:val="000000" w:themeColor="text1"/>
        </w:rPr>
        <w:footnoteReference w:id="6"/>
      </w:r>
      <w:r w:rsidRPr="0917237D">
        <w:rPr>
          <w:rFonts w:ascii="Tahoma" w:eastAsia="Tahoma" w:hAnsi="Tahoma" w:cs="Tahoma"/>
          <w:color w:val="000000" w:themeColor="text1"/>
        </w:rPr>
        <w:t xml:space="preserve"> and, </w:t>
      </w:r>
      <w:r w:rsidRPr="0917237D">
        <w:rPr>
          <w:rFonts w:ascii="Tahoma" w:eastAsia="Tahoma" w:hAnsi="Tahoma" w:cs="Tahoma"/>
          <w:i/>
          <w:iCs/>
          <w:color w:val="000000" w:themeColor="text1"/>
        </w:rPr>
        <w:t>inter alia</w:t>
      </w:r>
      <w:r w:rsidRPr="0917237D">
        <w:rPr>
          <w:rFonts w:ascii="Tahoma" w:eastAsia="Tahoma" w:hAnsi="Tahoma" w:cs="Tahoma"/>
          <w:color w:val="000000" w:themeColor="text1"/>
        </w:rPr>
        <w:t>, requires electrical corporations to establish a safety committee of its board of directors composed of members with relevant safety experience, establish board-of-director-level reporting to the Commission on safety issues, and file quarterly submissions notifying OEIS and the Commission of the implementation of its Wildfire Mitigation Plan and other matters as described above.</w:t>
      </w:r>
    </w:p>
    <w:p w14:paraId="24995955"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 xml:space="preserve">  </w:t>
      </w:r>
    </w:p>
    <w:p w14:paraId="2A04E8B9"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u w:val="single"/>
        </w:rPr>
        <w:t>DISCUSSION</w:t>
      </w:r>
    </w:p>
    <w:p w14:paraId="1960C8B1" w14:textId="77777777" w:rsidR="009A2CE5" w:rsidRDefault="009A2CE5" w:rsidP="009A2CE5">
      <w:pPr>
        <w:spacing w:after="0" w:line="240" w:lineRule="auto"/>
        <w:jc w:val="both"/>
        <w:rPr>
          <w:rFonts w:ascii="Tahoma" w:eastAsia="Tahoma" w:hAnsi="Tahoma" w:cs="Tahoma"/>
          <w:color w:val="000000" w:themeColor="text1"/>
        </w:rPr>
      </w:pPr>
    </w:p>
    <w:p w14:paraId="30FFECB8"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rPr>
        <w:t>Implementation of SDG&amp;E’s Approved Wildfire Mitigation Plan</w:t>
      </w:r>
    </w:p>
    <w:p w14:paraId="65290E15" w14:textId="77777777" w:rsidR="009A2CE5" w:rsidRDefault="009A2CE5" w:rsidP="009A2CE5">
      <w:pPr>
        <w:spacing w:after="0" w:line="240" w:lineRule="auto"/>
        <w:jc w:val="both"/>
        <w:rPr>
          <w:rFonts w:ascii="Tahoma" w:eastAsia="Tahoma" w:hAnsi="Tahoma" w:cs="Tahoma"/>
          <w:color w:val="000000" w:themeColor="text1"/>
        </w:rPr>
      </w:pPr>
    </w:p>
    <w:p w14:paraId="730E2127" w14:textId="27DDF79F" w:rsidR="009A2CE5" w:rsidRDefault="009A2CE5" w:rsidP="009A2CE5">
      <w:pPr>
        <w:spacing w:after="0" w:line="240" w:lineRule="auto"/>
        <w:jc w:val="both"/>
        <w:rPr>
          <w:rFonts w:ascii="Tahoma" w:eastAsia="Tahoma" w:hAnsi="Tahoma" w:cs="Tahoma"/>
          <w:color w:val="000000" w:themeColor="text1"/>
        </w:rPr>
      </w:pPr>
      <w:r w:rsidRPr="00BE3D41">
        <w:rPr>
          <w:rFonts w:ascii="Tahoma" w:eastAsia="Tahoma" w:hAnsi="Tahoma" w:cs="Tahoma"/>
          <w:color w:val="000000" w:themeColor="text1"/>
        </w:rPr>
        <w:t>SDG&amp;E continues to track</w:t>
      </w:r>
      <w:r w:rsidR="00BE3D41">
        <w:rPr>
          <w:rFonts w:ascii="Tahoma" w:eastAsia="Tahoma" w:hAnsi="Tahoma" w:cs="Tahoma"/>
          <w:color w:val="000000" w:themeColor="text1"/>
        </w:rPr>
        <w:t xml:space="preserve"> 35</w:t>
      </w:r>
      <w:r w:rsidRPr="00BE3D41">
        <w:rPr>
          <w:rFonts w:ascii="Tahoma" w:eastAsia="Tahoma" w:hAnsi="Tahoma" w:cs="Tahoma"/>
          <w:color w:val="000000" w:themeColor="text1"/>
        </w:rPr>
        <w:t xml:space="preserve"> quantitative metrics and </w:t>
      </w:r>
      <w:r w:rsidR="00BE3D41">
        <w:rPr>
          <w:rFonts w:ascii="Tahoma" w:eastAsia="Tahoma" w:hAnsi="Tahoma" w:cs="Tahoma"/>
          <w:color w:val="000000" w:themeColor="text1"/>
        </w:rPr>
        <w:t xml:space="preserve">44 </w:t>
      </w:r>
      <w:r w:rsidRPr="00BE3D41">
        <w:rPr>
          <w:rFonts w:ascii="Tahoma" w:eastAsia="Tahoma" w:hAnsi="Tahoma" w:cs="Tahoma"/>
          <w:color w:val="000000" w:themeColor="text1"/>
        </w:rPr>
        <w:t>qualitative metrics on</w:t>
      </w:r>
      <w:r w:rsidR="00BE3D41">
        <w:rPr>
          <w:rFonts w:ascii="Tahoma" w:eastAsia="Tahoma" w:hAnsi="Tahoma" w:cs="Tahoma"/>
          <w:color w:val="000000" w:themeColor="text1"/>
        </w:rPr>
        <w:t xml:space="preserve"> 78</w:t>
      </w:r>
      <w:r w:rsidRPr="00BE3D41">
        <w:rPr>
          <w:rFonts w:ascii="Tahoma" w:eastAsia="Tahoma" w:hAnsi="Tahoma" w:cs="Tahoma"/>
          <w:color w:val="000000" w:themeColor="text1"/>
        </w:rPr>
        <w:t xml:space="preserve"> </w:t>
      </w:r>
      <w:r w:rsidRPr="0917237D">
        <w:rPr>
          <w:rFonts w:ascii="Tahoma" w:eastAsia="Tahoma" w:hAnsi="Tahoma" w:cs="Tahoma"/>
          <w:color w:val="000000" w:themeColor="text1"/>
        </w:rPr>
        <w:t xml:space="preserve">different mitigations proposed in its 2021 Wildfire Mitigation Plan Update.  These mitigations involve a wide array of topic areas such as: inspection and maintenance programs, infrastructure replacement programs, and vegetation management programs designed to mitigate the risk of ignitions due to a fault on the electric system.  SDG&amp;E has mitigation programs to enhance situational awareness, which informs SDG&amp;E’s risk models and helps prioritize infrastructure replacement; and strategies and tools for real time decision making during emergency response or Public Safety Power Shutoff (PSPS) events.  SDG&amp;E also has mitigations intended to reduce the impact of a wildfire once an ignition has occurred, including high-definition cameras, ground and aerial fire suppression resources, and a fuels management program.  </w:t>
      </w:r>
    </w:p>
    <w:p w14:paraId="001ADA18" w14:textId="77777777" w:rsidR="009A2CE5" w:rsidRDefault="009A2CE5" w:rsidP="009A2CE5">
      <w:pPr>
        <w:spacing w:after="0" w:line="240" w:lineRule="auto"/>
        <w:jc w:val="both"/>
        <w:rPr>
          <w:rFonts w:ascii="Tahoma" w:eastAsia="Tahoma" w:hAnsi="Tahoma" w:cs="Tahoma"/>
          <w:color w:val="000000" w:themeColor="text1"/>
        </w:rPr>
      </w:pPr>
    </w:p>
    <w:p w14:paraId="212D8730"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 xml:space="preserve">In addition, SDG&amp;E has implemented measures to mitigate the customer impacts associated with PSPS events, including the installation of remote switches to limit the number of customers exposed to PSPS, the establishment of customer resource centers during PSPS events, and SDG&amp;E’s customer outreach programs.   </w:t>
      </w:r>
    </w:p>
    <w:p w14:paraId="6AA80651" w14:textId="77777777" w:rsidR="009A2CE5" w:rsidRDefault="009A2CE5" w:rsidP="009A2CE5">
      <w:pPr>
        <w:spacing w:after="0" w:line="240" w:lineRule="auto"/>
        <w:jc w:val="both"/>
        <w:rPr>
          <w:rFonts w:ascii="Tahoma" w:eastAsia="Tahoma" w:hAnsi="Tahoma" w:cs="Tahoma"/>
          <w:color w:val="000000" w:themeColor="text1"/>
        </w:rPr>
      </w:pPr>
    </w:p>
    <w:p w14:paraId="4B073D66" w14:textId="28CBA5AB" w:rsidR="009A2CE5" w:rsidRDefault="009A2CE5" w:rsidP="009A2CE5">
      <w:pPr>
        <w:spacing w:after="0" w:line="240" w:lineRule="auto"/>
        <w:jc w:val="both"/>
        <w:rPr>
          <w:rFonts w:ascii="Tahoma" w:eastAsia="Tahoma" w:hAnsi="Tahoma" w:cs="Tahoma"/>
          <w:color w:val="000000" w:themeColor="text1"/>
        </w:rPr>
      </w:pPr>
      <w:r w:rsidRPr="00565732">
        <w:rPr>
          <w:rFonts w:ascii="Tahoma" w:eastAsia="Tahoma" w:hAnsi="Tahoma" w:cs="Tahoma"/>
          <w:color w:val="000000" w:themeColor="text1"/>
        </w:rPr>
        <w:t>In Attachment A hereto</w:t>
      </w:r>
      <w:r w:rsidRPr="00DB785A">
        <w:rPr>
          <w:rFonts w:ascii="Tahoma" w:eastAsia="Tahoma" w:hAnsi="Tahoma" w:cs="Tahoma"/>
          <w:color w:val="000000" w:themeColor="text1"/>
        </w:rPr>
        <w:t xml:space="preserve">, SDG&amp;E provides a breakdown of the progress on quantitative targets for these mitigations.  In summary, SDG&amp;E has fire hardened </w:t>
      </w:r>
      <w:r w:rsidR="26EABA7A" w:rsidRPr="4875F741">
        <w:rPr>
          <w:rFonts w:ascii="Tahoma" w:eastAsia="Tahoma" w:hAnsi="Tahoma" w:cs="Tahoma"/>
          <w:color w:val="000000" w:themeColor="text1"/>
        </w:rPr>
        <w:t>156.8</w:t>
      </w:r>
      <w:r w:rsidRPr="00DB785A">
        <w:rPr>
          <w:rFonts w:ascii="Tahoma" w:eastAsia="Tahoma" w:hAnsi="Tahoma" w:cs="Tahoma"/>
          <w:color w:val="000000" w:themeColor="text1"/>
        </w:rPr>
        <w:t xml:space="preserve"> miles of its electric system</w:t>
      </w:r>
      <w:r w:rsidR="10C99A9B" w:rsidRPr="4875F741">
        <w:rPr>
          <w:rFonts w:ascii="Tahoma" w:eastAsia="Tahoma" w:hAnsi="Tahoma" w:cs="Tahoma"/>
          <w:color w:val="000000" w:themeColor="text1"/>
        </w:rPr>
        <w:t xml:space="preserve"> including 25.9 miles of undergrounding and 20.6 miles of covered conductor</w:t>
      </w:r>
      <w:r w:rsidRPr="00DB785A">
        <w:rPr>
          <w:rFonts w:ascii="Tahoma" w:eastAsia="Tahoma" w:hAnsi="Tahoma" w:cs="Tahoma"/>
          <w:color w:val="000000" w:themeColor="text1"/>
        </w:rPr>
        <w:t xml:space="preserve">, completed 100% of its </w:t>
      </w:r>
      <w:r w:rsidR="58CCF248" w:rsidRPr="4875F741">
        <w:rPr>
          <w:rFonts w:ascii="Tahoma" w:eastAsia="Tahoma" w:hAnsi="Tahoma" w:cs="Tahoma"/>
          <w:color w:val="000000" w:themeColor="text1"/>
        </w:rPr>
        <w:t>detailed inspections</w:t>
      </w:r>
      <w:r w:rsidRPr="00DB785A">
        <w:rPr>
          <w:rFonts w:ascii="Tahoma" w:eastAsia="Tahoma" w:hAnsi="Tahoma" w:cs="Tahoma"/>
          <w:color w:val="000000" w:themeColor="text1"/>
        </w:rPr>
        <w:t xml:space="preserve">, and completed </w:t>
      </w:r>
      <w:r w:rsidR="5EC1FC16" w:rsidRPr="4875F741">
        <w:rPr>
          <w:rFonts w:ascii="Tahoma" w:eastAsia="Tahoma" w:hAnsi="Tahoma" w:cs="Tahoma"/>
          <w:color w:val="000000" w:themeColor="text1"/>
        </w:rPr>
        <w:t>100</w:t>
      </w:r>
      <w:r w:rsidRPr="00DB785A">
        <w:rPr>
          <w:rFonts w:ascii="Tahoma" w:eastAsia="Tahoma" w:hAnsi="Tahoma" w:cs="Tahoma"/>
          <w:color w:val="000000" w:themeColor="text1"/>
        </w:rPr>
        <w:t xml:space="preserve">% of vegetation inspections </w:t>
      </w:r>
      <w:r w:rsidR="4A88FDD1" w:rsidRPr="4875F741">
        <w:rPr>
          <w:rFonts w:ascii="Tahoma" w:eastAsia="Tahoma" w:hAnsi="Tahoma" w:cs="Tahoma"/>
          <w:color w:val="000000" w:themeColor="text1"/>
        </w:rPr>
        <w:t xml:space="preserve">in </w:t>
      </w:r>
      <w:r w:rsidRPr="4875F741">
        <w:rPr>
          <w:rFonts w:ascii="Tahoma" w:eastAsia="Tahoma" w:hAnsi="Tahoma" w:cs="Tahoma"/>
          <w:color w:val="000000" w:themeColor="text1"/>
        </w:rPr>
        <w:t>2021.</w:t>
      </w:r>
      <w:r w:rsidRPr="00DB785A">
        <w:rPr>
          <w:rFonts w:ascii="Tahoma" w:eastAsia="Tahoma" w:hAnsi="Tahoma" w:cs="Tahoma"/>
          <w:color w:val="000000" w:themeColor="text1"/>
        </w:rPr>
        <w:t xml:space="preserve">  More information on these metrics can be found in SDG&amp;E’s Quarterly Initiative Update, also filed </w:t>
      </w:r>
      <w:r w:rsidR="7BD96B88" w:rsidRPr="4875F741">
        <w:rPr>
          <w:rFonts w:ascii="Tahoma" w:eastAsia="Tahoma" w:hAnsi="Tahoma" w:cs="Tahoma"/>
          <w:color w:val="000000" w:themeColor="text1"/>
        </w:rPr>
        <w:t>February</w:t>
      </w:r>
      <w:r w:rsidRPr="4875F741">
        <w:rPr>
          <w:rFonts w:ascii="Tahoma" w:eastAsia="Tahoma" w:hAnsi="Tahoma" w:cs="Tahoma"/>
          <w:color w:val="000000" w:themeColor="text1"/>
        </w:rPr>
        <w:t xml:space="preserve"> 1, 202</w:t>
      </w:r>
      <w:r w:rsidR="32C351A1" w:rsidRPr="4875F741">
        <w:rPr>
          <w:rFonts w:ascii="Tahoma" w:eastAsia="Tahoma" w:hAnsi="Tahoma" w:cs="Tahoma"/>
          <w:color w:val="000000" w:themeColor="text1"/>
        </w:rPr>
        <w:t>2</w:t>
      </w:r>
      <w:r w:rsidRPr="4875F741">
        <w:rPr>
          <w:rFonts w:ascii="Tahoma" w:eastAsia="Tahoma" w:hAnsi="Tahoma" w:cs="Tahoma"/>
          <w:color w:val="000000" w:themeColor="text1"/>
        </w:rPr>
        <w:t>.</w:t>
      </w:r>
    </w:p>
    <w:p w14:paraId="6FCB4213" w14:textId="77777777" w:rsidR="009A2CE5" w:rsidRDefault="009A2CE5" w:rsidP="009A2CE5">
      <w:pPr>
        <w:spacing w:after="0" w:line="240" w:lineRule="auto"/>
        <w:jc w:val="both"/>
        <w:rPr>
          <w:rFonts w:ascii="Tahoma" w:eastAsia="Tahoma" w:hAnsi="Tahoma" w:cs="Tahoma"/>
          <w:color w:val="000000" w:themeColor="text1"/>
        </w:rPr>
      </w:pPr>
    </w:p>
    <w:p w14:paraId="63B2D2CE"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rPr>
        <w:t>Implementation of SDG&amp;E’s Most Recent Safety Culture Assessment</w:t>
      </w:r>
    </w:p>
    <w:p w14:paraId="5E4E0512" w14:textId="77777777" w:rsidR="009A2CE5" w:rsidRDefault="009A2CE5" w:rsidP="009A2CE5">
      <w:pPr>
        <w:spacing w:after="0" w:line="240" w:lineRule="auto"/>
        <w:jc w:val="both"/>
        <w:rPr>
          <w:rFonts w:ascii="Tahoma" w:eastAsia="Tahoma" w:hAnsi="Tahoma" w:cs="Tahoma"/>
          <w:color w:val="000000" w:themeColor="text1"/>
        </w:rPr>
      </w:pPr>
    </w:p>
    <w:p w14:paraId="72257461" w14:textId="522714F6" w:rsidR="009A2CE5" w:rsidRDefault="009A2CE5"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Energy Safety issued SDG&amp;E’s 2021 Safety Culture Assessment on September 2, 2021.  The safety culture assessment was conducted by a third-party contractor, DEKRA, on behalf of Energy Safety.  DEKRA assessed the safety culture of SDG&amp;E through workplace surveys and interviews, and generally found that SDG&amp;E “has a robust process for measuring and improving the safety culture, with ambitious near and long</w:t>
      </w:r>
      <w:r w:rsidR="3CB05EE1">
        <w:rPr>
          <w:rFonts w:ascii="Tahoma" w:eastAsia="Tahoma" w:hAnsi="Tahoma" w:cs="Tahoma"/>
          <w:color w:val="000000" w:themeColor="text1"/>
        </w:rPr>
        <w:t>-</w:t>
      </w:r>
      <w:r>
        <w:rPr>
          <w:rFonts w:ascii="Tahoma" w:eastAsia="Tahoma" w:hAnsi="Tahoma" w:cs="Tahoma"/>
          <w:color w:val="000000" w:themeColor="text1"/>
        </w:rPr>
        <w:t>term safety objectives supported by field-based projects</w:t>
      </w:r>
      <w:r w:rsidR="001A69C4">
        <w:rPr>
          <w:rFonts w:ascii="Tahoma" w:eastAsia="Tahoma" w:hAnsi="Tahoma" w:cs="Tahoma"/>
          <w:color w:val="000000" w:themeColor="text1"/>
        </w:rPr>
        <w:t xml:space="preserve"> </w:t>
      </w:r>
      <w:r>
        <w:rPr>
          <w:rFonts w:ascii="Tahoma" w:eastAsia="Tahoma" w:hAnsi="Tahoma" w:cs="Tahoma"/>
          <w:color w:val="000000" w:themeColor="text1"/>
        </w:rPr>
        <w:lastRenderedPageBreak/>
        <w:t>and initiatives for frontline supervisors, employees, and contractors.”</w:t>
      </w:r>
      <w:r>
        <w:rPr>
          <w:rStyle w:val="FootnoteReference"/>
          <w:rFonts w:ascii="Tahoma" w:eastAsia="Tahoma" w:hAnsi="Tahoma" w:cs="Tahoma"/>
          <w:color w:val="000000" w:themeColor="text1"/>
        </w:rPr>
        <w:footnoteReference w:id="7"/>
      </w:r>
      <w:r>
        <w:rPr>
          <w:rFonts w:ascii="Tahoma" w:eastAsia="Tahoma" w:hAnsi="Tahoma" w:cs="Tahoma"/>
          <w:color w:val="000000" w:themeColor="text1"/>
        </w:rPr>
        <w:t xml:space="preserve"> DEKRA made three recommendations for SDG&amp;E to act upon:</w:t>
      </w:r>
    </w:p>
    <w:p w14:paraId="21EE9C36" w14:textId="77777777" w:rsidR="009A2CE5" w:rsidRDefault="009A2CE5" w:rsidP="009A2CE5">
      <w:pPr>
        <w:spacing w:after="0" w:line="240" w:lineRule="auto"/>
        <w:jc w:val="both"/>
        <w:rPr>
          <w:rFonts w:ascii="Tahoma" w:eastAsia="Tahoma" w:hAnsi="Tahoma" w:cs="Tahoma"/>
          <w:color w:val="000000" w:themeColor="text1"/>
        </w:rPr>
      </w:pPr>
    </w:p>
    <w:p w14:paraId="59EB778B" w14:textId="77777777" w:rsidR="009A2CE5" w:rsidRPr="00D7469E" w:rsidRDefault="009A2CE5" w:rsidP="009A2CE5">
      <w:pPr>
        <w:pStyle w:val="ListParagraph"/>
        <w:numPr>
          <w:ilvl w:val="0"/>
          <w:numId w:val="2"/>
        </w:numPr>
        <w:spacing w:after="0" w:line="240" w:lineRule="auto"/>
        <w:ind w:left="1440" w:right="720"/>
        <w:jc w:val="both"/>
        <w:rPr>
          <w:rFonts w:ascii="Tahoma" w:eastAsia="Tahoma" w:hAnsi="Tahoma" w:cs="Tahoma"/>
          <w:color w:val="000000" w:themeColor="text1"/>
        </w:rPr>
      </w:pPr>
      <w:r w:rsidRPr="00AD2825">
        <w:rPr>
          <w:rFonts w:ascii="Tahoma" w:eastAsia="Tahoma" w:hAnsi="Tahoma" w:cs="Tahoma"/>
          <w:color w:val="000000" w:themeColor="text1"/>
        </w:rPr>
        <w:t>Integrate safe behaviors associated with mitigating hazards from wildfires and hostile</w:t>
      </w:r>
      <w:r w:rsidRPr="00D7469E">
        <w:rPr>
          <w:rFonts w:ascii="Tahoma" w:eastAsia="Tahoma" w:hAnsi="Tahoma" w:cs="Tahoma"/>
          <w:color w:val="000000" w:themeColor="text1"/>
        </w:rPr>
        <w:t xml:space="preserve"> </w:t>
      </w:r>
      <w:r w:rsidRPr="00D255BC">
        <w:rPr>
          <w:rFonts w:ascii="Tahoma" w:eastAsia="Tahoma" w:hAnsi="Tahoma" w:cs="Tahoma"/>
          <w:color w:val="000000" w:themeColor="text1"/>
        </w:rPr>
        <w:t>interactions with discontented members of the public into the Behavior-Based Safety</w:t>
      </w:r>
      <w:r>
        <w:rPr>
          <w:rFonts w:ascii="Tahoma" w:eastAsia="Tahoma" w:hAnsi="Tahoma" w:cs="Tahoma"/>
          <w:color w:val="000000" w:themeColor="text1"/>
        </w:rPr>
        <w:t xml:space="preserve"> </w:t>
      </w:r>
      <w:r w:rsidRPr="00D7469E">
        <w:rPr>
          <w:rFonts w:ascii="Tahoma" w:eastAsia="Tahoma" w:hAnsi="Tahoma" w:cs="Tahoma"/>
          <w:color w:val="000000" w:themeColor="text1"/>
        </w:rPr>
        <w:t>observation program.</w:t>
      </w:r>
    </w:p>
    <w:p w14:paraId="3955E49E" w14:textId="77777777" w:rsidR="009A2CE5" w:rsidRPr="00D7469E" w:rsidRDefault="009A2CE5" w:rsidP="009A2CE5">
      <w:pPr>
        <w:pStyle w:val="ListParagraph"/>
        <w:numPr>
          <w:ilvl w:val="0"/>
          <w:numId w:val="2"/>
        </w:numPr>
        <w:spacing w:after="0" w:line="240" w:lineRule="auto"/>
        <w:ind w:left="1440" w:right="720"/>
        <w:jc w:val="both"/>
        <w:rPr>
          <w:rFonts w:ascii="Tahoma" w:eastAsia="Tahoma" w:hAnsi="Tahoma" w:cs="Tahoma"/>
          <w:color w:val="000000" w:themeColor="text1"/>
        </w:rPr>
      </w:pPr>
      <w:r w:rsidRPr="00AD2825">
        <w:rPr>
          <w:rFonts w:ascii="Tahoma" w:eastAsia="Tahoma" w:hAnsi="Tahoma" w:cs="Tahoma"/>
          <w:color w:val="000000" w:themeColor="text1"/>
        </w:rPr>
        <w:t>Clarify, coach, and track the behaviors field leadership needs to adopt to advance the</w:t>
      </w:r>
      <w:r>
        <w:rPr>
          <w:rFonts w:ascii="Tahoma" w:eastAsia="Tahoma" w:hAnsi="Tahoma" w:cs="Tahoma"/>
          <w:color w:val="000000" w:themeColor="text1"/>
        </w:rPr>
        <w:t xml:space="preserve"> </w:t>
      </w:r>
      <w:r w:rsidRPr="00D7469E">
        <w:rPr>
          <w:rFonts w:ascii="Tahoma" w:eastAsia="Tahoma" w:hAnsi="Tahoma" w:cs="Tahoma"/>
          <w:color w:val="000000" w:themeColor="text1"/>
        </w:rPr>
        <w:t>safety culture.</w:t>
      </w:r>
    </w:p>
    <w:p w14:paraId="2F304210" w14:textId="77777777" w:rsidR="009A2CE5" w:rsidRPr="00D7469E" w:rsidRDefault="009A2CE5" w:rsidP="009A2CE5">
      <w:pPr>
        <w:pStyle w:val="ListParagraph"/>
        <w:numPr>
          <w:ilvl w:val="0"/>
          <w:numId w:val="2"/>
        </w:numPr>
        <w:spacing w:after="0" w:line="240" w:lineRule="auto"/>
        <w:ind w:left="1440" w:right="720"/>
        <w:jc w:val="both"/>
        <w:rPr>
          <w:rFonts w:ascii="Tahoma" w:eastAsia="Tahoma" w:hAnsi="Tahoma" w:cs="Tahoma"/>
          <w:color w:val="000000" w:themeColor="text1"/>
        </w:rPr>
      </w:pPr>
      <w:r w:rsidRPr="00AD2825">
        <w:rPr>
          <w:rFonts w:ascii="Tahoma" w:eastAsia="Tahoma" w:hAnsi="Tahoma" w:cs="Tahoma"/>
          <w:color w:val="000000" w:themeColor="text1"/>
        </w:rPr>
        <w:t>Recognize and take action to mitigate the serious exposure posed by interactions with</w:t>
      </w:r>
      <w:r>
        <w:rPr>
          <w:rFonts w:ascii="Tahoma" w:eastAsia="Tahoma" w:hAnsi="Tahoma" w:cs="Tahoma"/>
          <w:color w:val="000000" w:themeColor="text1"/>
        </w:rPr>
        <w:t xml:space="preserve"> </w:t>
      </w:r>
      <w:r w:rsidRPr="00D7469E">
        <w:rPr>
          <w:rFonts w:ascii="Tahoma" w:eastAsia="Tahoma" w:hAnsi="Tahoma" w:cs="Tahoma"/>
          <w:color w:val="000000" w:themeColor="text1"/>
        </w:rPr>
        <w:t>certain discontented members of the public.</w:t>
      </w:r>
    </w:p>
    <w:p w14:paraId="69633049" w14:textId="77777777" w:rsidR="009A2CE5" w:rsidRDefault="009A2CE5" w:rsidP="009A2CE5">
      <w:pPr>
        <w:spacing w:after="0" w:line="240" w:lineRule="auto"/>
        <w:jc w:val="both"/>
        <w:rPr>
          <w:rFonts w:ascii="Tahoma" w:eastAsia="Tahoma" w:hAnsi="Tahoma" w:cs="Tahoma"/>
          <w:color w:val="000000" w:themeColor="text1"/>
        </w:rPr>
      </w:pPr>
    </w:p>
    <w:p w14:paraId="1D403D82" w14:textId="77777777" w:rsidR="009A2CE5" w:rsidRDefault="009A2CE5"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SDG&amp;E agreed to implement </w:t>
      </w:r>
      <w:proofErr w:type="gramStart"/>
      <w:r>
        <w:rPr>
          <w:rFonts w:ascii="Tahoma" w:eastAsia="Tahoma" w:hAnsi="Tahoma" w:cs="Tahoma"/>
          <w:color w:val="000000" w:themeColor="text1"/>
        </w:rPr>
        <w:t>all of</w:t>
      </w:r>
      <w:proofErr w:type="gramEnd"/>
      <w:r>
        <w:rPr>
          <w:rFonts w:ascii="Tahoma" w:eastAsia="Tahoma" w:hAnsi="Tahoma" w:cs="Tahoma"/>
          <w:color w:val="000000" w:themeColor="text1"/>
        </w:rPr>
        <w:t xml:space="preserve"> the findings and recommendations for improvement of its safety culture assessment on September 3, 2021. SDG&amp;E is actively working to implement the safety culture assessment report through various methods under consideration, including but not limited to the following: </w:t>
      </w:r>
    </w:p>
    <w:p w14:paraId="448467A9" w14:textId="77777777" w:rsidR="009A2CE5" w:rsidRDefault="009A2CE5" w:rsidP="009A2CE5">
      <w:pPr>
        <w:spacing w:after="0" w:line="240" w:lineRule="auto"/>
        <w:jc w:val="both"/>
        <w:rPr>
          <w:rFonts w:ascii="Tahoma" w:eastAsia="Tahoma" w:hAnsi="Tahoma" w:cs="Tahoma"/>
          <w:color w:val="000000" w:themeColor="text1"/>
        </w:rPr>
      </w:pPr>
    </w:p>
    <w:p w14:paraId="2689AA85"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3D0167">
        <w:rPr>
          <w:rFonts w:ascii="Tahoma" w:eastAsia="Tahoma" w:hAnsi="Tahoma" w:cs="Tahoma"/>
          <w:color w:val="000000" w:themeColor="text1"/>
        </w:rPr>
        <w:t xml:space="preserve">Operational </w:t>
      </w:r>
      <w:r>
        <w:rPr>
          <w:rFonts w:ascii="Tahoma" w:eastAsia="Tahoma" w:hAnsi="Tahoma" w:cs="Tahoma"/>
          <w:color w:val="000000" w:themeColor="text1"/>
        </w:rPr>
        <w:t>m</w:t>
      </w:r>
      <w:r w:rsidRPr="003D0167">
        <w:rPr>
          <w:rFonts w:ascii="Tahoma" w:eastAsia="Tahoma" w:hAnsi="Tahoma" w:cs="Tahoma"/>
          <w:color w:val="000000" w:themeColor="text1"/>
        </w:rPr>
        <w:t xml:space="preserve">anagers and </w:t>
      </w:r>
      <w:r>
        <w:rPr>
          <w:rFonts w:ascii="Tahoma" w:eastAsia="Tahoma" w:hAnsi="Tahoma" w:cs="Tahoma"/>
          <w:color w:val="000000" w:themeColor="text1"/>
        </w:rPr>
        <w:t>s</w:t>
      </w:r>
      <w:r w:rsidRPr="003D0167">
        <w:rPr>
          <w:rFonts w:ascii="Tahoma" w:eastAsia="Tahoma" w:hAnsi="Tahoma" w:cs="Tahoma"/>
          <w:color w:val="000000" w:themeColor="text1"/>
        </w:rPr>
        <w:t xml:space="preserve">upervisors </w:t>
      </w:r>
      <w:r>
        <w:rPr>
          <w:rFonts w:ascii="Tahoma" w:eastAsia="Tahoma" w:hAnsi="Tahoma" w:cs="Tahoma"/>
          <w:color w:val="000000" w:themeColor="text1"/>
        </w:rPr>
        <w:t>will</w:t>
      </w:r>
      <w:r w:rsidRPr="003D0167">
        <w:rPr>
          <w:rFonts w:ascii="Tahoma" w:eastAsia="Tahoma" w:hAnsi="Tahoma" w:cs="Tahoma"/>
          <w:color w:val="000000" w:themeColor="text1"/>
        </w:rPr>
        <w:t xml:space="preserve"> communicate and educate workers on the safe behaviors associated with mitigating hazards from wildfires and hostile interactions with discontented members</w:t>
      </w:r>
      <w:r>
        <w:rPr>
          <w:rFonts w:ascii="Tahoma" w:eastAsia="Tahoma" w:hAnsi="Tahoma" w:cs="Tahoma"/>
          <w:color w:val="000000" w:themeColor="text1"/>
        </w:rPr>
        <w:t xml:space="preserve"> of the public</w:t>
      </w:r>
      <w:r w:rsidRPr="003D0167">
        <w:rPr>
          <w:rFonts w:ascii="Tahoma" w:eastAsia="Tahoma" w:hAnsi="Tahoma" w:cs="Tahoma"/>
          <w:color w:val="000000" w:themeColor="text1"/>
        </w:rPr>
        <w:t>.</w:t>
      </w:r>
    </w:p>
    <w:p w14:paraId="0A5F67EB"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Updating</w:t>
      </w:r>
      <w:r w:rsidRPr="00BF0238">
        <w:rPr>
          <w:rFonts w:ascii="Tahoma" w:eastAsia="Tahoma" w:hAnsi="Tahoma" w:cs="Tahoma"/>
          <w:color w:val="000000" w:themeColor="text1"/>
        </w:rPr>
        <w:t xml:space="preserve"> </w:t>
      </w:r>
      <w:r>
        <w:rPr>
          <w:rFonts w:ascii="Tahoma" w:eastAsia="Tahoma" w:hAnsi="Tahoma" w:cs="Tahoma"/>
          <w:color w:val="000000" w:themeColor="text1"/>
        </w:rPr>
        <w:t>SDG&amp;E’s safety observation</w:t>
      </w:r>
      <w:r w:rsidRPr="00BF0238">
        <w:rPr>
          <w:rFonts w:ascii="Tahoma" w:eastAsia="Tahoma" w:hAnsi="Tahoma" w:cs="Tahoma"/>
          <w:color w:val="000000" w:themeColor="text1"/>
        </w:rPr>
        <w:t xml:space="preserve"> checklist</w:t>
      </w:r>
      <w:r>
        <w:rPr>
          <w:rFonts w:ascii="Tahoma" w:eastAsia="Tahoma" w:hAnsi="Tahoma" w:cs="Tahoma"/>
          <w:color w:val="000000" w:themeColor="text1"/>
        </w:rPr>
        <w:t>s</w:t>
      </w:r>
      <w:r w:rsidRPr="00BF0238">
        <w:rPr>
          <w:rFonts w:ascii="Tahoma" w:eastAsia="Tahoma" w:hAnsi="Tahoma" w:cs="Tahoma"/>
          <w:color w:val="000000" w:themeColor="text1"/>
        </w:rPr>
        <w:t xml:space="preserve"> to identify safe and at-risk behaviors associated with mitigating hazards from wildfires and utilize in-house and contract workers to perform observations.</w:t>
      </w:r>
    </w:p>
    <w:p w14:paraId="09224D4F"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Safety advisors will host meetings with groups who are likely to </w:t>
      </w:r>
      <w:proofErr w:type="gramStart"/>
      <w:r>
        <w:rPr>
          <w:rFonts w:ascii="Tahoma" w:eastAsia="Tahoma" w:hAnsi="Tahoma" w:cs="Tahoma"/>
          <w:color w:val="000000" w:themeColor="text1"/>
        </w:rPr>
        <w:t>have interaction with</w:t>
      </w:r>
      <w:proofErr w:type="gramEnd"/>
      <w:r>
        <w:rPr>
          <w:rFonts w:ascii="Tahoma" w:eastAsia="Tahoma" w:hAnsi="Tahoma" w:cs="Tahoma"/>
          <w:color w:val="000000" w:themeColor="text1"/>
        </w:rPr>
        <w:t xml:space="preserve"> members of the public and provide public safety training refreshers.</w:t>
      </w:r>
    </w:p>
    <w:p w14:paraId="03FC8640"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If feasible, adding or expanding SDG&amp;</w:t>
      </w:r>
      <w:proofErr w:type="gramStart"/>
      <w:r>
        <w:rPr>
          <w:rFonts w:ascii="Tahoma" w:eastAsia="Tahoma" w:hAnsi="Tahoma" w:cs="Tahoma"/>
          <w:color w:val="000000" w:themeColor="text1"/>
        </w:rPr>
        <w:t>E’s</w:t>
      </w:r>
      <w:proofErr w:type="gramEnd"/>
      <w:r>
        <w:rPr>
          <w:rFonts w:ascii="Tahoma" w:eastAsia="Tahoma" w:hAnsi="Tahoma" w:cs="Tahoma"/>
          <w:color w:val="000000" w:themeColor="text1"/>
        </w:rPr>
        <w:t xml:space="preserve"> near miss reporting application to capture risks posed by discontented members of the public.</w:t>
      </w:r>
    </w:p>
    <w:p w14:paraId="09B701B9"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3A1BE2">
        <w:rPr>
          <w:rFonts w:ascii="Tahoma" w:eastAsia="Tahoma" w:hAnsi="Tahoma" w:cs="Tahoma"/>
          <w:color w:val="000000" w:themeColor="text1"/>
        </w:rPr>
        <w:t>Host company-</w:t>
      </w:r>
      <w:r w:rsidRPr="35636A5C">
        <w:rPr>
          <w:rFonts w:ascii="Tahoma" w:eastAsia="Tahoma" w:hAnsi="Tahoma" w:cs="Tahoma"/>
          <w:color w:val="000000" w:themeColor="text1"/>
        </w:rPr>
        <w:t>wide psychological safety town hall events</w:t>
      </w:r>
      <w:r w:rsidRPr="003A1BE2">
        <w:rPr>
          <w:rFonts w:ascii="Tahoma" w:eastAsia="Tahoma" w:hAnsi="Tahoma" w:cs="Tahoma"/>
          <w:color w:val="000000" w:themeColor="text1"/>
        </w:rPr>
        <w:t xml:space="preserve"> and manager training workshops to educate and promote a culture of safety and trust.</w:t>
      </w:r>
    </w:p>
    <w:p w14:paraId="4CC9B9B9"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01315E">
        <w:rPr>
          <w:rFonts w:ascii="Tahoma" w:eastAsia="Tahoma" w:hAnsi="Tahoma" w:cs="Tahoma"/>
          <w:color w:val="000000" w:themeColor="text1"/>
        </w:rPr>
        <w:t>Chief Safety Officer</w:t>
      </w:r>
      <w:r>
        <w:rPr>
          <w:rFonts w:ascii="Tahoma" w:eastAsia="Tahoma" w:hAnsi="Tahoma" w:cs="Tahoma"/>
          <w:color w:val="000000" w:themeColor="text1"/>
        </w:rPr>
        <w:t xml:space="preserve"> will</w:t>
      </w:r>
      <w:r w:rsidRPr="0001315E">
        <w:rPr>
          <w:rFonts w:ascii="Tahoma" w:eastAsia="Tahoma" w:hAnsi="Tahoma" w:cs="Tahoma"/>
          <w:color w:val="000000" w:themeColor="text1"/>
        </w:rPr>
        <w:t xml:space="preserve"> perform on-site safety visits (rotating district locations) with direct employee engagement</w:t>
      </w:r>
      <w:r>
        <w:rPr>
          <w:rFonts w:ascii="Tahoma" w:eastAsia="Tahoma" w:hAnsi="Tahoma" w:cs="Tahoma"/>
          <w:color w:val="000000" w:themeColor="text1"/>
        </w:rPr>
        <w:t>, and</w:t>
      </w:r>
      <w:r w:rsidRPr="0001315E">
        <w:rPr>
          <w:rFonts w:ascii="Tahoma" w:eastAsia="Tahoma" w:hAnsi="Tahoma" w:cs="Tahoma"/>
          <w:color w:val="000000" w:themeColor="text1"/>
        </w:rPr>
        <w:t xml:space="preserve"> </w:t>
      </w:r>
      <w:r>
        <w:rPr>
          <w:rFonts w:ascii="Tahoma" w:eastAsia="Tahoma" w:hAnsi="Tahoma" w:cs="Tahoma"/>
          <w:color w:val="000000" w:themeColor="text1"/>
        </w:rPr>
        <w:t xml:space="preserve">monitor </w:t>
      </w:r>
      <w:r w:rsidRPr="0001315E">
        <w:rPr>
          <w:rFonts w:ascii="Tahoma" w:eastAsia="Tahoma" w:hAnsi="Tahoma" w:cs="Tahoma"/>
          <w:color w:val="000000" w:themeColor="text1"/>
        </w:rPr>
        <w:t>interactions and feedback.</w:t>
      </w:r>
    </w:p>
    <w:p w14:paraId="71E6CBCA"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A354C2">
        <w:rPr>
          <w:rFonts w:ascii="Tahoma" w:eastAsia="Tahoma" w:hAnsi="Tahoma" w:cs="Tahoma"/>
          <w:color w:val="000000" w:themeColor="text1"/>
        </w:rPr>
        <w:t xml:space="preserve">District leadership (Directors) </w:t>
      </w:r>
      <w:r>
        <w:rPr>
          <w:rFonts w:ascii="Tahoma" w:eastAsia="Tahoma" w:hAnsi="Tahoma" w:cs="Tahoma"/>
          <w:color w:val="000000" w:themeColor="text1"/>
        </w:rPr>
        <w:t>will</w:t>
      </w:r>
      <w:r w:rsidRPr="00A354C2">
        <w:rPr>
          <w:rFonts w:ascii="Tahoma" w:eastAsia="Tahoma" w:hAnsi="Tahoma" w:cs="Tahoma"/>
          <w:color w:val="000000" w:themeColor="text1"/>
        </w:rPr>
        <w:t xml:space="preserve"> perform on-site safety visits (rotating district locations) with direct employee </w:t>
      </w:r>
      <w:proofErr w:type="gramStart"/>
      <w:r w:rsidRPr="00A354C2">
        <w:rPr>
          <w:rFonts w:ascii="Tahoma" w:eastAsia="Tahoma" w:hAnsi="Tahoma" w:cs="Tahoma"/>
          <w:color w:val="000000" w:themeColor="text1"/>
        </w:rPr>
        <w:t>engagement;</w:t>
      </w:r>
      <w:proofErr w:type="gramEnd"/>
      <w:r w:rsidRPr="00A354C2">
        <w:rPr>
          <w:rFonts w:ascii="Tahoma" w:eastAsia="Tahoma" w:hAnsi="Tahoma" w:cs="Tahoma"/>
          <w:color w:val="000000" w:themeColor="text1"/>
        </w:rPr>
        <w:t xml:space="preserve"> track interactions and feedback.</w:t>
      </w:r>
    </w:p>
    <w:p w14:paraId="3E24FF91" w14:textId="77777777" w:rsidR="009A2CE5"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631307">
        <w:rPr>
          <w:rFonts w:ascii="Tahoma" w:eastAsia="Tahoma" w:hAnsi="Tahoma" w:cs="Tahoma"/>
          <w:color w:val="000000" w:themeColor="text1"/>
        </w:rPr>
        <w:t xml:space="preserve">District leaders </w:t>
      </w:r>
      <w:r>
        <w:rPr>
          <w:rFonts w:ascii="Tahoma" w:eastAsia="Tahoma" w:hAnsi="Tahoma" w:cs="Tahoma"/>
          <w:color w:val="000000" w:themeColor="text1"/>
        </w:rPr>
        <w:t>will</w:t>
      </w:r>
      <w:r w:rsidRPr="00631307">
        <w:rPr>
          <w:rFonts w:ascii="Tahoma" w:eastAsia="Tahoma" w:hAnsi="Tahoma" w:cs="Tahoma"/>
          <w:color w:val="000000" w:themeColor="text1"/>
        </w:rPr>
        <w:t xml:space="preserve"> hold safety all-hands meetings to clarify and set safety expectations to advance the safety culture.  </w:t>
      </w:r>
    </w:p>
    <w:p w14:paraId="2C6D28D5" w14:textId="77777777" w:rsidR="009A2CE5" w:rsidRPr="008660F8" w:rsidRDefault="009A2CE5" w:rsidP="009A2CE5">
      <w:pPr>
        <w:pStyle w:val="ListParagraph"/>
        <w:numPr>
          <w:ilvl w:val="0"/>
          <w:numId w:val="1"/>
        </w:numPr>
        <w:spacing w:after="0" w:line="240" w:lineRule="auto"/>
        <w:jc w:val="both"/>
        <w:rPr>
          <w:rFonts w:ascii="Tahoma" w:eastAsia="Tahoma" w:hAnsi="Tahoma" w:cs="Tahoma"/>
          <w:color w:val="000000" w:themeColor="text1"/>
        </w:rPr>
      </w:pPr>
      <w:r w:rsidRPr="00975F26">
        <w:rPr>
          <w:rFonts w:ascii="Tahoma" w:eastAsia="Tahoma" w:hAnsi="Tahoma" w:cs="Tahoma"/>
          <w:color w:val="000000" w:themeColor="text1"/>
        </w:rPr>
        <w:t xml:space="preserve">Executive Safety Council (ESC) </w:t>
      </w:r>
      <w:r>
        <w:rPr>
          <w:rFonts w:ascii="Tahoma" w:eastAsia="Tahoma" w:hAnsi="Tahoma" w:cs="Tahoma"/>
          <w:color w:val="000000" w:themeColor="text1"/>
        </w:rPr>
        <w:t>will</w:t>
      </w:r>
      <w:r w:rsidRPr="00975F26">
        <w:rPr>
          <w:rFonts w:ascii="Tahoma" w:eastAsia="Tahoma" w:hAnsi="Tahoma" w:cs="Tahoma"/>
          <w:color w:val="000000" w:themeColor="text1"/>
        </w:rPr>
        <w:t xml:space="preserve"> solicit feedback from front-line operational employees and supervision on safety culture.</w:t>
      </w:r>
    </w:p>
    <w:p w14:paraId="72C42DF8" w14:textId="77777777" w:rsidR="009A2CE5" w:rsidRDefault="009A2CE5" w:rsidP="009A2CE5">
      <w:pPr>
        <w:spacing w:after="0" w:line="240" w:lineRule="auto"/>
        <w:jc w:val="both"/>
        <w:rPr>
          <w:rFonts w:ascii="Tahoma" w:eastAsia="Tahoma" w:hAnsi="Tahoma" w:cs="Tahoma"/>
          <w:color w:val="000000" w:themeColor="text1"/>
        </w:rPr>
      </w:pPr>
    </w:p>
    <w:p w14:paraId="2815BEA4" w14:textId="1943F390" w:rsidR="22A4E30C" w:rsidRPr="00F93D65" w:rsidRDefault="22A4E30C" w:rsidP="22893D45">
      <w:pPr>
        <w:jc w:val="both"/>
        <w:rPr>
          <w:rFonts w:ascii="Tahoma" w:eastAsia="Tahoma" w:hAnsi="Tahoma" w:cs="Tahoma"/>
        </w:rPr>
      </w:pPr>
      <w:r w:rsidRPr="00F93D65">
        <w:rPr>
          <w:rFonts w:ascii="Tahoma" w:eastAsia="Tahoma" w:hAnsi="Tahoma" w:cs="Tahoma"/>
        </w:rPr>
        <w:t xml:space="preserve">Since its November 1, </w:t>
      </w:r>
      <w:proofErr w:type="gramStart"/>
      <w:r w:rsidRPr="00F93D65">
        <w:rPr>
          <w:rFonts w:ascii="Tahoma" w:eastAsia="Tahoma" w:hAnsi="Tahoma" w:cs="Tahoma"/>
        </w:rPr>
        <w:t>2021</w:t>
      </w:r>
      <w:proofErr w:type="gramEnd"/>
      <w:r w:rsidRPr="00F93D65">
        <w:rPr>
          <w:rFonts w:ascii="Tahoma" w:eastAsia="Tahoma" w:hAnsi="Tahoma" w:cs="Tahoma"/>
        </w:rPr>
        <w:t xml:space="preserve"> Quarterly Notification, SDG&amp;E has performed the following activities to support the above-listed initiatives for implementing safety culture assessment report recommendations:</w:t>
      </w:r>
    </w:p>
    <w:p w14:paraId="5704A84D" w14:textId="583F4CEF"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t>In December 2021, SDG&amp;E deployed enhancements to its Near Miss Reporting web-based portal and smart phone application</w:t>
      </w:r>
      <w:proofErr w:type="gramStart"/>
      <w:r w:rsidRPr="00F93D65">
        <w:rPr>
          <w:rFonts w:ascii="Tahoma" w:eastAsia="Tahoma" w:hAnsi="Tahoma" w:cs="Tahoma"/>
        </w:rPr>
        <w:t xml:space="preserve">. </w:t>
      </w:r>
      <w:proofErr w:type="gramEnd"/>
      <w:r w:rsidRPr="00F93D65">
        <w:rPr>
          <w:rFonts w:ascii="Arial" w:eastAsia="Arial" w:hAnsi="Arial" w:cs="Arial"/>
        </w:rPr>
        <w:t>This invaluable tool for proactively reporting potential risk events has been updated to capture a broader scope of potential concerns, including wildfire-</w:t>
      </w:r>
      <w:r w:rsidRPr="00F93D65">
        <w:rPr>
          <w:rFonts w:ascii="Tahoma" w:eastAsia="Tahoma" w:hAnsi="Tahoma" w:cs="Tahoma"/>
        </w:rPr>
        <w:t xml:space="preserve">specific potential risks, to allow for increased reporting and deeper data analytics. </w:t>
      </w:r>
    </w:p>
    <w:p w14:paraId="2A29EE14" w14:textId="18ED208B"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lastRenderedPageBreak/>
        <w:t>On December 3, 2021, SDG&amp;E hosted an employee-wide virtual town hall, the third in a series of psychological safety topics.  Speakers of this town hall event included SDG&amp;E CEO Caroline Winn; President and CFO, Bruce Folkmann; Vice President of Risk Management and Compliance, Mike Schneider; and Dr. Taylor Harrell, an award-winning researcher, consultant, and organizational leadership coach</w:t>
      </w:r>
      <w:proofErr w:type="gramStart"/>
      <w:r w:rsidRPr="00F93D65">
        <w:rPr>
          <w:rFonts w:ascii="Tahoma" w:eastAsia="Tahoma" w:hAnsi="Tahoma" w:cs="Tahoma"/>
        </w:rPr>
        <w:t xml:space="preserve">. </w:t>
      </w:r>
      <w:proofErr w:type="gramEnd"/>
      <w:r w:rsidRPr="00F93D65">
        <w:rPr>
          <w:rFonts w:ascii="Tahoma" w:eastAsia="Tahoma" w:hAnsi="Tahoma" w:cs="Tahoma"/>
        </w:rPr>
        <w:t xml:space="preserve">Dr. Taylor – who shared her insights and expertise in previous SDG&amp;E town hall events – moderated a panel of company leaders who are successfully working to create learning organizations that foster psychological safety and a strong culture of accountability. </w:t>
      </w:r>
    </w:p>
    <w:p w14:paraId="14F285CA" w14:textId="5EC8DC9D"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t xml:space="preserve">An Executive Safety Council meeting was conducted on December 21, 2021, between SDG&amp;E executives, front-line operational employees, and supervision where employees were asked to provide candid feedback and raise any concerns.  </w:t>
      </w:r>
    </w:p>
    <w:p w14:paraId="61F991F2" w14:textId="10908383"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t xml:space="preserve">SDG&amp;E ended 2021 with the highest number of safety observations ever </w:t>
      </w:r>
      <w:r w:rsidR="00C458CE" w:rsidRPr="00F93D65">
        <w:rPr>
          <w:rFonts w:ascii="Tahoma" w:eastAsia="Tahoma" w:hAnsi="Tahoma" w:cs="Tahoma"/>
        </w:rPr>
        <w:t>performed</w:t>
      </w:r>
      <w:r w:rsidRPr="00F93D65">
        <w:rPr>
          <w:rFonts w:ascii="Tahoma" w:eastAsia="Tahoma" w:hAnsi="Tahoma" w:cs="Tahoma"/>
        </w:rPr>
        <w:t xml:space="preserve">. </w:t>
      </w:r>
    </w:p>
    <w:p w14:paraId="7E45AD74" w14:textId="156BD897"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t xml:space="preserve">Operational leaders held a series of safety summits in January 2022 </w:t>
      </w:r>
      <w:proofErr w:type="gramStart"/>
      <w:r w:rsidRPr="00F93D65">
        <w:rPr>
          <w:rFonts w:ascii="Tahoma" w:eastAsia="Tahoma" w:hAnsi="Tahoma" w:cs="Tahoma"/>
        </w:rPr>
        <w:t>in an effort to</w:t>
      </w:r>
      <w:proofErr w:type="gramEnd"/>
      <w:r w:rsidRPr="00F93D65">
        <w:rPr>
          <w:rFonts w:ascii="Tahoma" w:eastAsia="Tahoma" w:hAnsi="Tahoma" w:cs="Tahoma"/>
        </w:rPr>
        <w:t xml:space="preserve"> start the year with a strong safety focus and continue to move our safety culture forward.  </w:t>
      </w:r>
    </w:p>
    <w:p w14:paraId="7B8C6B0E" w14:textId="15A3D2E2" w:rsidR="22A4E30C" w:rsidRPr="00F93D65" w:rsidRDefault="22A4E30C" w:rsidP="22893D45">
      <w:pPr>
        <w:pStyle w:val="ListParagraph"/>
        <w:numPr>
          <w:ilvl w:val="0"/>
          <w:numId w:val="4"/>
        </w:numPr>
        <w:jc w:val="both"/>
        <w:rPr>
          <w:rFonts w:eastAsiaTheme="minorEastAsia"/>
        </w:rPr>
      </w:pPr>
      <w:r w:rsidRPr="00F93D65">
        <w:rPr>
          <w:rFonts w:ascii="Tahoma" w:eastAsia="Tahoma" w:hAnsi="Tahoma" w:cs="Tahoma"/>
        </w:rPr>
        <w:t xml:space="preserve">In January 2022, SDG&amp;E’s external communications team issued postings on social media platforms (e.g., Instagram, Facebook, Nextdoor.com) reminding customers and members of the public that SDG&amp;E employees may be on their property performing work to maintain safety and reliability. </w:t>
      </w:r>
    </w:p>
    <w:p w14:paraId="463A4099" w14:textId="4178FF7C" w:rsidR="22893D45" w:rsidRDefault="22893D45" w:rsidP="22893D45">
      <w:pPr>
        <w:jc w:val="both"/>
      </w:pPr>
    </w:p>
    <w:p w14:paraId="5632B916" w14:textId="77777777" w:rsidR="009A2CE5" w:rsidRDefault="009A2CE5" w:rsidP="009A2CE5">
      <w:pPr>
        <w:spacing w:after="0" w:line="240" w:lineRule="auto"/>
        <w:jc w:val="both"/>
        <w:rPr>
          <w:rFonts w:ascii="Tahoma" w:eastAsia="Tahoma" w:hAnsi="Tahoma" w:cs="Tahoma"/>
          <w:color w:val="000000" w:themeColor="text1"/>
        </w:rPr>
      </w:pPr>
      <w:r>
        <w:rPr>
          <w:rFonts w:ascii="Tahoma" w:eastAsia="Tahoma" w:hAnsi="Tahoma" w:cs="Tahoma"/>
          <w:b/>
          <w:bCs/>
          <w:color w:val="000000" w:themeColor="text1"/>
        </w:rPr>
        <w:t>Meetings of SDG&amp;E’s Board</w:t>
      </w:r>
      <w:r w:rsidRPr="0917237D">
        <w:rPr>
          <w:rFonts w:ascii="Tahoma" w:eastAsia="Tahoma" w:hAnsi="Tahoma" w:cs="Tahoma"/>
          <w:b/>
          <w:bCs/>
          <w:color w:val="000000" w:themeColor="text1"/>
        </w:rPr>
        <w:t xml:space="preserve"> Safety Committee Meeting</w:t>
      </w:r>
    </w:p>
    <w:p w14:paraId="72F35A61" w14:textId="77777777" w:rsidR="009A2CE5" w:rsidRDefault="009A2CE5" w:rsidP="009A2CE5">
      <w:pPr>
        <w:spacing w:after="0" w:line="240" w:lineRule="auto"/>
        <w:jc w:val="both"/>
        <w:rPr>
          <w:rFonts w:ascii="Tahoma" w:eastAsia="Tahoma" w:hAnsi="Tahoma" w:cs="Tahoma"/>
          <w:color w:val="000000" w:themeColor="text1"/>
        </w:rPr>
      </w:pPr>
    </w:p>
    <w:p w14:paraId="0E1B295B" w14:textId="0C09ABFA" w:rsidR="00477A4B"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The SDG&amp;E Board Safety Committee</w:t>
      </w:r>
      <w:r>
        <w:rPr>
          <w:rStyle w:val="FootnoteReference"/>
          <w:rFonts w:ascii="Tahoma" w:eastAsia="Tahoma" w:hAnsi="Tahoma" w:cs="Tahoma"/>
          <w:color w:val="000000" w:themeColor="text1"/>
        </w:rPr>
        <w:footnoteReference w:id="8"/>
      </w:r>
      <w:r w:rsidRPr="0917237D">
        <w:rPr>
          <w:rFonts w:ascii="Tahoma" w:eastAsia="Tahoma" w:hAnsi="Tahoma" w:cs="Tahoma"/>
          <w:color w:val="000000" w:themeColor="text1"/>
        </w:rPr>
        <w:t xml:space="preserve"> advises and assists the Board of Directors in the oversight of safely providing electric and natural gas services to the Company’s customers.  The Safety Committee held a meeting on </w:t>
      </w:r>
      <w:r w:rsidR="00D60FCA">
        <w:rPr>
          <w:rFonts w:ascii="Tahoma" w:eastAsia="Tahoma" w:hAnsi="Tahoma" w:cs="Tahoma"/>
          <w:color w:val="000000" w:themeColor="text1"/>
        </w:rPr>
        <w:t>November 2</w:t>
      </w:r>
      <w:r w:rsidRPr="00756084">
        <w:rPr>
          <w:rFonts w:ascii="Tahoma" w:eastAsia="Tahoma" w:hAnsi="Tahoma" w:cs="Tahoma"/>
          <w:color w:val="000000" w:themeColor="text1"/>
        </w:rPr>
        <w:t>, 2021</w:t>
      </w:r>
      <w:r w:rsidRPr="0917237D">
        <w:rPr>
          <w:rFonts w:ascii="Tahoma" w:eastAsia="Tahoma" w:hAnsi="Tahoma" w:cs="Tahoma"/>
          <w:color w:val="000000" w:themeColor="text1"/>
        </w:rPr>
        <w:t xml:space="preserve">, </w:t>
      </w:r>
      <w:r>
        <w:rPr>
          <w:rFonts w:ascii="Tahoma" w:eastAsia="Tahoma" w:hAnsi="Tahoma" w:cs="Tahoma"/>
          <w:color w:val="000000" w:themeColor="text1"/>
        </w:rPr>
        <w:t>during</w:t>
      </w:r>
      <w:r w:rsidRPr="0917237D">
        <w:rPr>
          <w:rFonts w:ascii="Tahoma" w:eastAsia="Tahoma" w:hAnsi="Tahoma" w:cs="Tahoma"/>
          <w:color w:val="000000" w:themeColor="text1"/>
        </w:rPr>
        <w:t xml:space="preserve"> which it received presentations from SDG&amp;E management and employees</w:t>
      </w:r>
      <w:proofErr w:type="gramStart"/>
      <w:r w:rsidRPr="0917237D">
        <w:rPr>
          <w:rFonts w:ascii="Tahoma" w:eastAsia="Tahoma" w:hAnsi="Tahoma" w:cs="Tahoma"/>
          <w:color w:val="000000" w:themeColor="text1"/>
        </w:rPr>
        <w:t xml:space="preserve">. </w:t>
      </w:r>
      <w:proofErr w:type="gramEnd"/>
      <w:r w:rsidR="00F64376">
        <w:rPr>
          <w:rFonts w:ascii="Tahoma" w:eastAsia="Tahoma" w:hAnsi="Tahoma" w:cs="Tahoma"/>
          <w:color w:val="000000" w:themeColor="text1"/>
        </w:rPr>
        <w:t>Kevin Geraghty, Senior Vice President for Electric Operations at SDG&amp;E, provided an update on SDG&amp;E’s safety performance metrics to date</w:t>
      </w:r>
      <w:r w:rsidR="00AA1375">
        <w:rPr>
          <w:rFonts w:ascii="Tahoma" w:eastAsia="Tahoma" w:hAnsi="Tahoma" w:cs="Tahoma"/>
          <w:color w:val="000000" w:themeColor="text1"/>
        </w:rPr>
        <w:t xml:space="preserve">, and the Company’s finish strong </w:t>
      </w:r>
      <w:r w:rsidR="001B3FD5">
        <w:rPr>
          <w:rFonts w:ascii="Tahoma" w:eastAsia="Tahoma" w:hAnsi="Tahoma" w:cs="Tahoma"/>
          <w:color w:val="000000" w:themeColor="text1"/>
        </w:rPr>
        <w:t>focus</w:t>
      </w:r>
      <w:proofErr w:type="gramStart"/>
      <w:r w:rsidR="001B3FD5">
        <w:rPr>
          <w:rFonts w:ascii="Tahoma" w:eastAsia="Tahoma" w:hAnsi="Tahoma" w:cs="Tahoma"/>
          <w:color w:val="000000" w:themeColor="text1"/>
        </w:rPr>
        <w:t xml:space="preserve">. </w:t>
      </w:r>
      <w:proofErr w:type="gramEnd"/>
      <w:r w:rsidR="00656BEE">
        <w:rPr>
          <w:rFonts w:ascii="Tahoma" w:eastAsia="Tahoma" w:hAnsi="Tahoma" w:cs="Tahoma"/>
          <w:color w:val="000000" w:themeColor="text1"/>
        </w:rPr>
        <w:t>Ro</w:t>
      </w:r>
      <w:r w:rsidR="000723C4">
        <w:rPr>
          <w:rFonts w:ascii="Tahoma" w:eastAsia="Tahoma" w:hAnsi="Tahoma" w:cs="Tahoma"/>
          <w:color w:val="000000" w:themeColor="text1"/>
        </w:rPr>
        <w:t xml:space="preserve">dger </w:t>
      </w:r>
      <w:r w:rsidR="002C44F6">
        <w:rPr>
          <w:rFonts w:ascii="Tahoma" w:eastAsia="Tahoma" w:hAnsi="Tahoma" w:cs="Tahoma"/>
          <w:color w:val="000000" w:themeColor="text1"/>
        </w:rPr>
        <w:t>Schwecke</w:t>
      </w:r>
      <w:r w:rsidR="00E11195">
        <w:rPr>
          <w:rFonts w:ascii="Tahoma" w:eastAsia="Tahoma" w:hAnsi="Tahoma" w:cs="Tahoma"/>
          <w:color w:val="000000" w:themeColor="text1"/>
        </w:rPr>
        <w:t>, Senior Vice President and Chief Infrastructure Officer for So Cal Gas</w:t>
      </w:r>
      <w:r w:rsidR="00E775FC">
        <w:rPr>
          <w:rFonts w:ascii="Tahoma" w:eastAsia="Tahoma" w:hAnsi="Tahoma" w:cs="Tahoma"/>
          <w:color w:val="000000" w:themeColor="text1"/>
        </w:rPr>
        <w:t xml:space="preserve">, </w:t>
      </w:r>
      <w:r w:rsidR="00487983">
        <w:rPr>
          <w:rFonts w:ascii="Tahoma" w:eastAsia="Tahoma" w:hAnsi="Tahoma" w:cs="Tahoma"/>
          <w:color w:val="000000" w:themeColor="text1"/>
        </w:rPr>
        <w:t xml:space="preserve">updated the Committee </w:t>
      </w:r>
      <w:r w:rsidR="006E764B">
        <w:rPr>
          <w:rFonts w:ascii="Tahoma" w:eastAsia="Tahoma" w:hAnsi="Tahoma" w:cs="Tahoma"/>
          <w:color w:val="000000" w:themeColor="text1"/>
        </w:rPr>
        <w:t>on efforts to mitigate excavation damage impacting transmission and distribution systems</w:t>
      </w:r>
      <w:r w:rsidR="00554F6B">
        <w:rPr>
          <w:rFonts w:ascii="Tahoma" w:eastAsia="Tahoma" w:hAnsi="Tahoma" w:cs="Tahoma"/>
          <w:color w:val="000000" w:themeColor="text1"/>
        </w:rPr>
        <w:t xml:space="preserve"> and discussed the Company’s public awareness campaign and damage reduction strategies.</w:t>
      </w:r>
    </w:p>
    <w:p w14:paraId="6C1E9E38" w14:textId="77777777" w:rsidR="00477A4B" w:rsidRDefault="00477A4B" w:rsidP="009A2CE5">
      <w:pPr>
        <w:spacing w:after="0" w:line="240" w:lineRule="auto"/>
        <w:jc w:val="both"/>
        <w:rPr>
          <w:rFonts w:ascii="Tahoma" w:eastAsia="Tahoma" w:hAnsi="Tahoma" w:cs="Tahoma"/>
          <w:color w:val="000000" w:themeColor="text1"/>
        </w:rPr>
      </w:pPr>
    </w:p>
    <w:p w14:paraId="7DFFBBCC" w14:textId="7447355E" w:rsidR="00C5273C" w:rsidRDefault="00477A4B"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Elizabeth Peters, Safety Management System Manager for SDG&amp;E, provided an overview of how SDG&amp;E is working to integrate the Safety Management System (SMS) into operational workflow</w:t>
      </w:r>
      <w:proofErr w:type="gramStart"/>
      <w:r>
        <w:rPr>
          <w:rFonts w:ascii="Tahoma" w:eastAsia="Tahoma" w:hAnsi="Tahoma" w:cs="Tahoma"/>
          <w:color w:val="000000" w:themeColor="text1"/>
        </w:rPr>
        <w:t xml:space="preserve">. </w:t>
      </w:r>
      <w:proofErr w:type="gramEnd"/>
      <w:r w:rsidR="00C55365">
        <w:rPr>
          <w:rFonts w:ascii="Tahoma" w:eastAsia="Tahoma" w:hAnsi="Tahoma" w:cs="Tahoma"/>
          <w:color w:val="000000" w:themeColor="text1"/>
        </w:rPr>
        <w:t xml:space="preserve">SMS increases the use of data and analytics to identify risk early </w:t>
      </w:r>
      <w:proofErr w:type="gramStart"/>
      <w:r w:rsidR="00C55365">
        <w:rPr>
          <w:rFonts w:ascii="Tahoma" w:eastAsia="Tahoma" w:hAnsi="Tahoma" w:cs="Tahoma"/>
          <w:color w:val="000000" w:themeColor="text1"/>
        </w:rPr>
        <w:t>in an effort to</w:t>
      </w:r>
      <w:proofErr w:type="gramEnd"/>
      <w:r w:rsidR="00C55365">
        <w:rPr>
          <w:rFonts w:ascii="Tahoma" w:eastAsia="Tahoma" w:hAnsi="Tahoma" w:cs="Tahoma"/>
          <w:color w:val="000000" w:themeColor="text1"/>
        </w:rPr>
        <w:t xml:space="preserve"> prevent future safety incidents</w:t>
      </w:r>
      <w:r w:rsidR="00076085">
        <w:rPr>
          <w:rFonts w:ascii="Tahoma" w:eastAsia="Tahoma" w:hAnsi="Tahoma" w:cs="Tahoma"/>
          <w:color w:val="000000" w:themeColor="text1"/>
        </w:rPr>
        <w:t>. Ms. Peters summarized key milestones and accomplishments of the SMS to date</w:t>
      </w:r>
      <w:proofErr w:type="gramStart"/>
      <w:r w:rsidR="00076085">
        <w:rPr>
          <w:rFonts w:ascii="Tahoma" w:eastAsia="Tahoma" w:hAnsi="Tahoma" w:cs="Tahoma"/>
          <w:color w:val="000000" w:themeColor="text1"/>
        </w:rPr>
        <w:t>.</w:t>
      </w:r>
      <w:r w:rsidR="00CB6DAF">
        <w:rPr>
          <w:rFonts w:ascii="Tahoma" w:eastAsia="Tahoma" w:hAnsi="Tahoma" w:cs="Tahoma"/>
          <w:color w:val="000000" w:themeColor="text1"/>
        </w:rPr>
        <w:t xml:space="preserve"> </w:t>
      </w:r>
      <w:proofErr w:type="gramEnd"/>
      <w:r w:rsidR="00CB6DAF">
        <w:rPr>
          <w:rFonts w:ascii="Tahoma" w:eastAsia="Tahoma" w:hAnsi="Tahoma" w:cs="Tahoma"/>
          <w:color w:val="000000" w:themeColor="text1"/>
        </w:rPr>
        <w:t>Daniel Sherlock</w:t>
      </w:r>
      <w:r w:rsidR="001939AC">
        <w:rPr>
          <w:rFonts w:ascii="Tahoma" w:eastAsia="Tahoma" w:hAnsi="Tahoma" w:cs="Tahoma"/>
          <w:color w:val="000000" w:themeColor="text1"/>
        </w:rPr>
        <w:t xml:space="preserve">, Specialist for Behavior Based Safety, gave the Committee background on the Behavior Accident Prevention Process (BAPP) and its </w:t>
      </w:r>
      <w:r w:rsidR="00866602">
        <w:rPr>
          <w:rFonts w:ascii="Tahoma" w:eastAsia="Tahoma" w:hAnsi="Tahoma" w:cs="Tahoma"/>
          <w:color w:val="000000" w:themeColor="text1"/>
        </w:rPr>
        <w:t>foundational elements</w:t>
      </w:r>
      <w:proofErr w:type="gramStart"/>
      <w:r w:rsidR="007F2475">
        <w:rPr>
          <w:rFonts w:ascii="Tahoma" w:eastAsia="Tahoma" w:hAnsi="Tahoma" w:cs="Tahoma"/>
          <w:color w:val="000000" w:themeColor="text1"/>
        </w:rPr>
        <w:t xml:space="preserve">. </w:t>
      </w:r>
      <w:proofErr w:type="gramEnd"/>
      <w:r w:rsidR="007F2475">
        <w:rPr>
          <w:rFonts w:ascii="Tahoma" w:eastAsia="Tahoma" w:hAnsi="Tahoma" w:cs="Tahoma"/>
          <w:color w:val="000000" w:themeColor="text1"/>
        </w:rPr>
        <w:t>He discussed workforce observations and the BAPP process of providing feedback</w:t>
      </w:r>
      <w:r w:rsidR="00B47649">
        <w:rPr>
          <w:rFonts w:ascii="Tahoma" w:eastAsia="Tahoma" w:hAnsi="Tahoma" w:cs="Tahoma"/>
          <w:color w:val="000000" w:themeColor="text1"/>
        </w:rPr>
        <w:t>, the underlying support system, and accomplishments to date.</w:t>
      </w:r>
    </w:p>
    <w:p w14:paraId="6673A419" w14:textId="2D9894A0" w:rsidR="00847629" w:rsidRDefault="00847629" w:rsidP="009A2CE5">
      <w:pPr>
        <w:spacing w:after="0" w:line="240" w:lineRule="auto"/>
        <w:jc w:val="both"/>
        <w:rPr>
          <w:rFonts w:ascii="Tahoma" w:eastAsia="Tahoma" w:hAnsi="Tahoma" w:cs="Tahoma"/>
          <w:color w:val="000000" w:themeColor="text1"/>
        </w:rPr>
      </w:pPr>
    </w:p>
    <w:p w14:paraId="518A999D" w14:textId="523916BC" w:rsidR="00847629" w:rsidRDefault="00847629"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Kendall Helm, SDG&amp;E</w:t>
      </w:r>
      <w:r w:rsidR="00B946F3">
        <w:rPr>
          <w:rFonts w:ascii="Tahoma" w:eastAsia="Tahoma" w:hAnsi="Tahoma" w:cs="Tahoma"/>
          <w:color w:val="000000" w:themeColor="text1"/>
        </w:rPr>
        <w:t xml:space="preserve"> Vice President for People and Culture, reviewed the SDG&amp;E proposed 2022 Incentive Compensation Plan (ICP) safety metrics and discussed potential changes to elements and weighting related to prior years.</w:t>
      </w:r>
    </w:p>
    <w:p w14:paraId="7329FFDD" w14:textId="06607233" w:rsidR="000F66B1" w:rsidRDefault="000F66B1" w:rsidP="009A2CE5">
      <w:pPr>
        <w:spacing w:after="0" w:line="240" w:lineRule="auto"/>
        <w:jc w:val="both"/>
        <w:rPr>
          <w:rFonts w:ascii="Tahoma" w:eastAsia="Tahoma" w:hAnsi="Tahoma" w:cs="Tahoma"/>
          <w:color w:val="000000" w:themeColor="text1"/>
        </w:rPr>
      </w:pPr>
    </w:p>
    <w:p w14:paraId="4901351C" w14:textId="77777777" w:rsidR="00BE4D10" w:rsidRDefault="009A2CE5" w:rsidP="00BE4D10">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 xml:space="preserve">During the meeting, the Safety Committee asked questions and engaged with SDG&amp;E management and employees regarding the subjects of their presentations.  </w:t>
      </w:r>
      <w:r>
        <w:rPr>
          <w:rFonts w:ascii="Tahoma" w:eastAsia="Tahoma" w:hAnsi="Tahoma" w:cs="Tahoma"/>
          <w:color w:val="000000" w:themeColor="text1"/>
        </w:rPr>
        <w:t xml:space="preserve">SDG&amp;E’s next Board Safety Committee meeting is scheduled for </w:t>
      </w:r>
      <w:r w:rsidR="00BE4D10">
        <w:rPr>
          <w:rFonts w:ascii="Tahoma" w:eastAsia="Tahoma" w:hAnsi="Tahoma" w:cs="Tahoma"/>
          <w:color w:val="000000" w:themeColor="text1"/>
        </w:rPr>
        <w:t>March 2, 2022.</w:t>
      </w:r>
      <w:r w:rsidR="00BE4D10" w:rsidRPr="0917237D">
        <w:rPr>
          <w:rFonts w:ascii="Tahoma" w:eastAsia="Tahoma" w:hAnsi="Tahoma" w:cs="Tahoma"/>
          <w:color w:val="000000" w:themeColor="text1"/>
        </w:rPr>
        <w:t xml:space="preserve"> </w:t>
      </w:r>
    </w:p>
    <w:p w14:paraId="3D09CC32" w14:textId="77777777" w:rsidR="00BE4D10" w:rsidRDefault="00BE4D10" w:rsidP="009A2CE5">
      <w:pPr>
        <w:spacing w:after="0" w:line="240" w:lineRule="auto"/>
        <w:jc w:val="both"/>
        <w:rPr>
          <w:rFonts w:ascii="Tahoma" w:eastAsia="Tahoma" w:hAnsi="Tahoma" w:cs="Tahoma"/>
          <w:color w:val="000000" w:themeColor="text1"/>
        </w:rPr>
      </w:pPr>
    </w:p>
    <w:p w14:paraId="50CF2BDC" w14:textId="7B2BB498" w:rsidR="000B4528" w:rsidRDefault="000F66B1"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Erbin Keith, </w:t>
      </w:r>
      <w:r w:rsidR="0013219F">
        <w:rPr>
          <w:rFonts w:ascii="Tahoma" w:eastAsia="Tahoma" w:hAnsi="Tahoma" w:cs="Tahoma"/>
          <w:color w:val="000000" w:themeColor="text1"/>
        </w:rPr>
        <w:t xml:space="preserve">Deputy General Counsel </w:t>
      </w:r>
      <w:r w:rsidR="00873F46">
        <w:rPr>
          <w:rFonts w:ascii="Tahoma" w:eastAsia="Tahoma" w:hAnsi="Tahoma" w:cs="Tahoma"/>
          <w:color w:val="000000" w:themeColor="text1"/>
        </w:rPr>
        <w:t>of Sempra and Chair of the Safety Committee</w:t>
      </w:r>
      <w:r w:rsidR="00257594">
        <w:rPr>
          <w:rFonts w:ascii="Tahoma" w:eastAsia="Tahoma" w:hAnsi="Tahoma" w:cs="Tahoma"/>
          <w:color w:val="000000" w:themeColor="text1"/>
        </w:rPr>
        <w:t xml:space="preserve">, provided the following recommendations </w:t>
      </w:r>
      <w:r w:rsidR="00AD7ABD">
        <w:rPr>
          <w:rFonts w:ascii="Tahoma" w:eastAsia="Tahoma" w:hAnsi="Tahoma" w:cs="Tahoma"/>
          <w:color w:val="000000" w:themeColor="text1"/>
        </w:rPr>
        <w:t>of the Safety Committee to SDG&amp;E</w:t>
      </w:r>
      <w:r w:rsidR="000B4528">
        <w:rPr>
          <w:rFonts w:ascii="Tahoma" w:eastAsia="Tahoma" w:hAnsi="Tahoma" w:cs="Tahoma"/>
          <w:color w:val="000000" w:themeColor="text1"/>
        </w:rPr>
        <w:t xml:space="preserve">: </w:t>
      </w:r>
    </w:p>
    <w:p w14:paraId="56BC13E4" w14:textId="53A9A636" w:rsidR="00377F21" w:rsidRDefault="00377F21" w:rsidP="009A2CE5">
      <w:pPr>
        <w:spacing w:after="0" w:line="240" w:lineRule="auto"/>
        <w:jc w:val="both"/>
        <w:rPr>
          <w:rFonts w:ascii="Tahoma" w:eastAsia="Tahoma" w:hAnsi="Tahoma" w:cs="Tahoma"/>
          <w:color w:val="000000" w:themeColor="text1"/>
        </w:rPr>
      </w:pPr>
    </w:p>
    <w:p w14:paraId="2E5A41DB" w14:textId="7D51EFAB" w:rsidR="00377F21" w:rsidRDefault="00514FC2" w:rsidP="00514FC2">
      <w:pPr>
        <w:pStyle w:val="ListParagraph"/>
        <w:numPr>
          <w:ilvl w:val="0"/>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At an upcoming Safety Committee meeting, SDG&amp;E should provide presentations updating the Board on the following topics:</w:t>
      </w:r>
    </w:p>
    <w:p w14:paraId="4B645EF1" w14:textId="6947CFDB" w:rsidR="00514FC2" w:rsidRDefault="00514FC2" w:rsidP="00514FC2">
      <w:pPr>
        <w:pStyle w:val="ListParagraph"/>
        <w:numPr>
          <w:ilvl w:val="1"/>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The status of </w:t>
      </w:r>
      <w:r w:rsidR="00BE4D10">
        <w:rPr>
          <w:rFonts w:ascii="Tahoma" w:eastAsia="Tahoma" w:hAnsi="Tahoma" w:cs="Tahoma"/>
          <w:color w:val="000000" w:themeColor="text1"/>
        </w:rPr>
        <w:t>Dura-Line plastic pipe</w:t>
      </w:r>
    </w:p>
    <w:p w14:paraId="02FE037E" w14:textId="364F32A7" w:rsidR="00BE4D10" w:rsidRPr="00F93D65" w:rsidRDefault="00BE4D10" w:rsidP="00F93D65">
      <w:pPr>
        <w:pStyle w:val="ListParagraph"/>
        <w:numPr>
          <w:ilvl w:val="1"/>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SDG&amp;E’s enhanced vegetation management program</w:t>
      </w:r>
    </w:p>
    <w:p w14:paraId="2321B6AA" w14:textId="77777777" w:rsidR="00C5273C" w:rsidRDefault="00C5273C" w:rsidP="009A2CE5">
      <w:pPr>
        <w:spacing w:after="0" w:line="240" w:lineRule="auto"/>
        <w:jc w:val="both"/>
        <w:rPr>
          <w:rFonts w:ascii="Tahoma" w:eastAsia="Tahoma" w:hAnsi="Tahoma" w:cs="Tahoma"/>
          <w:color w:val="000000" w:themeColor="text1"/>
        </w:rPr>
      </w:pPr>
    </w:p>
    <w:p w14:paraId="193AA3C5" w14:textId="77777777" w:rsidR="009A2CE5" w:rsidRDefault="009A2CE5" w:rsidP="009A2CE5">
      <w:pPr>
        <w:spacing w:after="0" w:line="240" w:lineRule="auto"/>
        <w:jc w:val="both"/>
        <w:rPr>
          <w:rFonts w:ascii="Tahoma" w:eastAsia="Tahoma" w:hAnsi="Tahoma" w:cs="Tahoma"/>
          <w:color w:val="000000" w:themeColor="text1"/>
        </w:rPr>
      </w:pPr>
    </w:p>
    <w:p w14:paraId="79A9889E"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rPr>
        <w:t>Implementation of Recommendations of the Board of Directors Safety Committee in the Prior Quarter</w:t>
      </w:r>
    </w:p>
    <w:p w14:paraId="77EAFD3F" w14:textId="77777777" w:rsidR="009A2CE5" w:rsidRDefault="009A2CE5" w:rsidP="009A2CE5">
      <w:pPr>
        <w:spacing w:after="0" w:line="240" w:lineRule="auto"/>
        <w:jc w:val="both"/>
        <w:rPr>
          <w:rFonts w:ascii="Tahoma" w:eastAsia="Tahoma" w:hAnsi="Tahoma" w:cs="Tahoma"/>
          <w:color w:val="000000" w:themeColor="text1"/>
        </w:rPr>
      </w:pPr>
    </w:p>
    <w:p w14:paraId="0D0250CD" w14:textId="6F91C198" w:rsidR="009A2CE5" w:rsidRDefault="002938C4"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As noted in </w:t>
      </w:r>
      <w:r w:rsidR="00C85514">
        <w:rPr>
          <w:rFonts w:ascii="Tahoma" w:eastAsia="Tahoma" w:hAnsi="Tahoma" w:cs="Tahoma"/>
          <w:color w:val="000000" w:themeColor="text1"/>
        </w:rPr>
        <w:t xml:space="preserve">SDG&amp;E’s August 2, </w:t>
      </w:r>
      <w:proofErr w:type="gramStart"/>
      <w:r w:rsidR="00C85514">
        <w:rPr>
          <w:rFonts w:ascii="Tahoma" w:eastAsia="Tahoma" w:hAnsi="Tahoma" w:cs="Tahoma"/>
          <w:color w:val="000000" w:themeColor="text1"/>
        </w:rPr>
        <w:t>2021</w:t>
      </w:r>
      <w:proofErr w:type="gramEnd"/>
      <w:r w:rsidR="00C85514">
        <w:rPr>
          <w:rFonts w:ascii="Tahoma" w:eastAsia="Tahoma" w:hAnsi="Tahoma" w:cs="Tahoma"/>
          <w:color w:val="000000" w:themeColor="text1"/>
        </w:rPr>
        <w:t xml:space="preserve"> Quarterly Notification Letter to OEIS, </w:t>
      </w:r>
      <w:r w:rsidR="0047735B">
        <w:rPr>
          <w:rFonts w:ascii="Tahoma" w:eastAsia="Tahoma" w:hAnsi="Tahoma" w:cs="Tahoma"/>
          <w:color w:val="000000" w:themeColor="text1"/>
        </w:rPr>
        <w:t>SDG&amp;E’s Board Safety Committee</w:t>
      </w:r>
      <w:r w:rsidR="001C0C8E">
        <w:rPr>
          <w:rFonts w:ascii="Tahoma" w:eastAsia="Tahoma" w:hAnsi="Tahoma" w:cs="Tahoma"/>
          <w:color w:val="000000" w:themeColor="text1"/>
        </w:rPr>
        <w:t xml:space="preserve"> previously</w:t>
      </w:r>
      <w:r w:rsidR="0047735B">
        <w:rPr>
          <w:rFonts w:ascii="Tahoma" w:eastAsia="Tahoma" w:hAnsi="Tahoma" w:cs="Tahoma"/>
          <w:color w:val="000000" w:themeColor="text1"/>
        </w:rPr>
        <w:t xml:space="preserve"> recommended </w:t>
      </w:r>
      <w:r w:rsidR="00E22D79">
        <w:rPr>
          <w:rFonts w:ascii="Tahoma" w:eastAsia="Tahoma" w:hAnsi="Tahoma" w:cs="Tahoma"/>
          <w:color w:val="000000" w:themeColor="text1"/>
        </w:rPr>
        <w:t xml:space="preserve">that </w:t>
      </w:r>
      <w:r w:rsidR="001C0C8E">
        <w:rPr>
          <w:rFonts w:ascii="Tahoma" w:eastAsia="Tahoma" w:hAnsi="Tahoma" w:cs="Tahoma"/>
          <w:color w:val="000000" w:themeColor="text1"/>
        </w:rPr>
        <w:t>SDG&amp;E provide updates on the following topics:</w:t>
      </w:r>
    </w:p>
    <w:p w14:paraId="5B808827" w14:textId="1167216D" w:rsidR="001C0C8E" w:rsidRDefault="001C0C8E" w:rsidP="009A2CE5">
      <w:pPr>
        <w:spacing w:after="0" w:line="240" w:lineRule="auto"/>
        <w:jc w:val="both"/>
        <w:rPr>
          <w:rFonts w:ascii="Tahoma" w:eastAsia="Tahoma" w:hAnsi="Tahoma" w:cs="Tahoma"/>
          <w:color w:val="000000" w:themeColor="text1"/>
        </w:rPr>
      </w:pPr>
    </w:p>
    <w:p w14:paraId="3C7A1476" w14:textId="1808F968" w:rsidR="001C0C8E" w:rsidRDefault="001C0C8E" w:rsidP="001C0C8E">
      <w:pPr>
        <w:pStyle w:val="ListParagraph"/>
        <w:numPr>
          <w:ilvl w:val="0"/>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Safety issues </w:t>
      </w:r>
      <w:r w:rsidR="006E1392">
        <w:rPr>
          <w:rFonts w:ascii="Tahoma" w:eastAsia="Tahoma" w:hAnsi="Tahoma" w:cs="Tahoma"/>
          <w:color w:val="000000" w:themeColor="text1"/>
        </w:rPr>
        <w:t>related to inspection</w:t>
      </w:r>
      <w:r w:rsidR="00884C7D">
        <w:rPr>
          <w:rFonts w:ascii="Tahoma" w:eastAsia="Tahoma" w:hAnsi="Tahoma" w:cs="Tahoma"/>
          <w:color w:val="000000" w:themeColor="text1"/>
        </w:rPr>
        <w:t xml:space="preserve"> </w:t>
      </w:r>
      <w:r w:rsidR="006E1392">
        <w:rPr>
          <w:rFonts w:ascii="Tahoma" w:eastAsia="Tahoma" w:hAnsi="Tahoma" w:cs="Tahoma"/>
          <w:color w:val="000000" w:themeColor="text1"/>
        </w:rPr>
        <w:t>of overhead lines, including training requirements for inspectors and quality assurance/quality control processes.</w:t>
      </w:r>
    </w:p>
    <w:p w14:paraId="4EF2E8B9" w14:textId="7BF96669" w:rsidR="006E1392" w:rsidRDefault="006E1392" w:rsidP="001C0C8E">
      <w:pPr>
        <w:pStyle w:val="ListParagraph"/>
        <w:numPr>
          <w:ilvl w:val="0"/>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The Company’s efforts </w:t>
      </w:r>
      <w:r w:rsidR="00374C75">
        <w:rPr>
          <w:rFonts w:ascii="Tahoma" w:eastAsia="Tahoma" w:hAnsi="Tahoma" w:cs="Tahoma"/>
          <w:color w:val="000000" w:themeColor="text1"/>
        </w:rPr>
        <w:t>to ensure workforce safety related to covered conductor construction and maintenance.</w:t>
      </w:r>
    </w:p>
    <w:p w14:paraId="29DABE23" w14:textId="767F7C01" w:rsidR="00374C75" w:rsidRDefault="00374C75" w:rsidP="001C0C8E">
      <w:pPr>
        <w:pStyle w:val="ListParagraph"/>
        <w:numPr>
          <w:ilvl w:val="0"/>
          <w:numId w:val="5"/>
        </w:numPr>
        <w:spacing w:after="0" w:line="240" w:lineRule="auto"/>
        <w:jc w:val="both"/>
        <w:rPr>
          <w:rFonts w:ascii="Tahoma" w:eastAsia="Tahoma" w:hAnsi="Tahoma" w:cs="Tahoma"/>
          <w:color w:val="000000" w:themeColor="text1"/>
        </w:rPr>
      </w:pPr>
      <w:r>
        <w:rPr>
          <w:rFonts w:ascii="Tahoma" w:eastAsia="Tahoma" w:hAnsi="Tahoma" w:cs="Tahoma"/>
          <w:color w:val="000000" w:themeColor="text1"/>
        </w:rPr>
        <w:t>Steps SDG&amp;E is taking to ensure employee, contractor, and customer safety.</w:t>
      </w:r>
    </w:p>
    <w:p w14:paraId="13C53B1C" w14:textId="5F4CAC5F" w:rsidR="00374C75" w:rsidRDefault="00374C75" w:rsidP="00374C75">
      <w:pPr>
        <w:spacing w:after="0" w:line="240" w:lineRule="auto"/>
        <w:jc w:val="both"/>
        <w:rPr>
          <w:rFonts w:ascii="Tahoma" w:eastAsia="Tahoma" w:hAnsi="Tahoma" w:cs="Tahoma"/>
          <w:color w:val="000000" w:themeColor="text1"/>
        </w:rPr>
      </w:pPr>
    </w:p>
    <w:p w14:paraId="1B7D91E7" w14:textId="4CC7F046" w:rsidR="00374C75" w:rsidRPr="00F93D65" w:rsidRDefault="009677F9" w:rsidP="00374C7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Mr. Geraghty, Ms. Peters, and Mr. Sherlock</w:t>
      </w:r>
      <w:r w:rsidR="008E2476">
        <w:rPr>
          <w:rFonts w:ascii="Tahoma" w:eastAsia="Tahoma" w:hAnsi="Tahoma" w:cs="Tahoma"/>
          <w:color w:val="000000" w:themeColor="text1"/>
        </w:rPr>
        <w:t xml:space="preserve"> each covered </w:t>
      </w:r>
      <w:r w:rsidR="00B94513">
        <w:rPr>
          <w:rFonts w:ascii="Tahoma" w:eastAsia="Tahoma" w:hAnsi="Tahoma" w:cs="Tahoma"/>
          <w:color w:val="000000" w:themeColor="text1"/>
        </w:rPr>
        <w:t>SDG&amp;E’s ongoing efforts to promote workforce safety</w:t>
      </w:r>
      <w:r w:rsidR="002F5706">
        <w:rPr>
          <w:rFonts w:ascii="Tahoma" w:eastAsia="Tahoma" w:hAnsi="Tahoma" w:cs="Tahoma"/>
          <w:color w:val="000000" w:themeColor="text1"/>
        </w:rPr>
        <w:t xml:space="preserve">, </w:t>
      </w:r>
      <w:r w:rsidR="00FB5D90">
        <w:rPr>
          <w:rFonts w:ascii="Tahoma" w:eastAsia="Tahoma" w:hAnsi="Tahoma" w:cs="Tahoma"/>
          <w:color w:val="000000" w:themeColor="text1"/>
        </w:rPr>
        <w:t xml:space="preserve">including behaviors applicable to </w:t>
      </w:r>
      <w:r w:rsidR="00884C7D">
        <w:rPr>
          <w:rFonts w:ascii="Tahoma" w:eastAsia="Tahoma" w:hAnsi="Tahoma" w:cs="Tahoma"/>
          <w:color w:val="000000" w:themeColor="text1"/>
        </w:rPr>
        <w:t>inspections, construction, and maintenance</w:t>
      </w:r>
      <w:proofErr w:type="gramStart"/>
      <w:r w:rsidR="00884C7D">
        <w:rPr>
          <w:rFonts w:ascii="Tahoma" w:eastAsia="Tahoma" w:hAnsi="Tahoma" w:cs="Tahoma"/>
          <w:color w:val="000000" w:themeColor="text1"/>
        </w:rPr>
        <w:t xml:space="preserve">. </w:t>
      </w:r>
      <w:proofErr w:type="gramEnd"/>
      <w:r w:rsidR="00BC72C6">
        <w:rPr>
          <w:rFonts w:ascii="Tahoma" w:eastAsia="Tahoma" w:hAnsi="Tahoma" w:cs="Tahoma"/>
          <w:color w:val="000000" w:themeColor="text1"/>
        </w:rPr>
        <w:t xml:space="preserve">The presentations related to Behavior Based Safety and BAPP </w:t>
      </w:r>
      <w:r w:rsidR="008518D0">
        <w:rPr>
          <w:rFonts w:ascii="Tahoma" w:eastAsia="Tahoma" w:hAnsi="Tahoma" w:cs="Tahoma"/>
          <w:color w:val="000000" w:themeColor="text1"/>
        </w:rPr>
        <w:t xml:space="preserve">are also </w:t>
      </w:r>
      <w:r w:rsidR="00A85B14">
        <w:rPr>
          <w:rFonts w:ascii="Tahoma" w:eastAsia="Tahoma" w:hAnsi="Tahoma" w:cs="Tahoma"/>
          <w:color w:val="000000" w:themeColor="text1"/>
        </w:rPr>
        <w:t>to further implement</w:t>
      </w:r>
      <w:r w:rsidR="00F90229">
        <w:rPr>
          <w:rFonts w:ascii="Tahoma" w:eastAsia="Tahoma" w:hAnsi="Tahoma" w:cs="Tahoma"/>
          <w:color w:val="000000" w:themeColor="text1"/>
        </w:rPr>
        <w:t xml:space="preserve"> the recommendations of SDG&amp;E’s </w:t>
      </w:r>
      <w:r w:rsidR="008F3D79">
        <w:rPr>
          <w:rFonts w:ascii="Tahoma" w:eastAsia="Tahoma" w:hAnsi="Tahoma" w:cs="Tahoma"/>
          <w:color w:val="000000" w:themeColor="text1"/>
        </w:rPr>
        <w:t xml:space="preserve">most recent </w:t>
      </w:r>
      <w:r w:rsidR="00F90229">
        <w:rPr>
          <w:rFonts w:ascii="Tahoma" w:eastAsia="Tahoma" w:hAnsi="Tahoma" w:cs="Tahoma"/>
          <w:color w:val="000000" w:themeColor="text1"/>
        </w:rPr>
        <w:t>Safety Culture Assessment</w:t>
      </w:r>
      <w:r w:rsidR="00A85B14">
        <w:rPr>
          <w:rFonts w:ascii="Tahoma" w:eastAsia="Tahoma" w:hAnsi="Tahoma" w:cs="Tahoma"/>
          <w:color w:val="000000" w:themeColor="text1"/>
        </w:rPr>
        <w:t>, addressed above.</w:t>
      </w:r>
    </w:p>
    <w:p w14:paraId="2CE28624" w14:textId="77777777" w:rsidR="009A2CE5" w:rsidRDefault="009A2CE5" w:rsidP="009A2CE5">
      <w:pPr>
        <w:spacing w:after="0" w:line="240" w:lineRule="auto"/>
        <w:jc w:val="both"/>
        <w:rPr>
          <w:rFonts w:ascii="Tahoma" w:eastAsia="Tahoma" w:hAnsi="Tahoma" w:cs="Tahoma"/>
          <w:b/>
          <w:bCs/>
          <w:color w:val="000000" w:themeColor="text1"/>
          <w:u w:val="single"/>
        </w:rPr>
      </w:pPr>
    </w:p>
    <w:p w14:paraId="0940D95D" w14:textId="77777777" w:rsidR="009A2CE5" w:rsidRDefault="009A2CE5" w:rsidP="009A2CE5">
      <w:pPr>
        <w:spacing w:after="0" w:line="240" w:lineRule="auto"/>
        <w:jc w:val="both"/>
        <w:rPr>
          <w:rFonts w:ascii="Tahoma" w:eastAsia="Tahoma" w:hAnsi="Tahoma" w:cs="Tahoma"/>
          <w:b/>
          <w:bCs/>
          <w:color w:val="000000" w:themeColor="text1"/>
          <w:u w:val="single"/>
        </w:rPr>
      </w:pPr>
    </w:p>
    <w:p w14:paraId="17DF86CD"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u w:val="single"/>
        </w:rPr>
        <w:t>UPDATE ON SDG&amp;E’S WILDFIRE SAFETY COMMUNITY ADVISORY COUNCIL MEETINGS</w:t>
      </w:r>
    </w:p>
    <w:p w14:paraId="75431AEB" w14:textId="77777777" w:rsidR="009A2CE5" w:rsidRDefault="009A2CE5" w:rsidP="009A2CE5">
      <w:pPr>
        <w:spacing w:after="0" w:line="240" w:lineRule="auto"/>
        <w:ind w:left="1080" w:hanging="360"/>
        <w:jc w:val="both"/>
        <w:rPr>
          <w:rFonts w:ascii="Tahoma" w:eastAsia="Tahoma" w:hAnsi="Tahoma" w:cs="Tahoma"/>
          <w:color w:val="000000" w:themeColor="text1"/>
        </w:rPr>
      </w:pPr>
    </w:p>
    <w:p w14:paraId="2A6CAF45" w14:textId="14ECE294"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 xml:space="preserve">Per the requirement established in D.20-05-051 that SDG&amp;E report on advisory council activities on a quarterly basis, SDG&amp;E’s Wildfire Safety Community Advisory Council met on </w:t>
      </w:r>
      <w:r w:rsidR="006762B9">
        <w:rPr>
          <w:rFonts w:ascii="Tahoma" w:eastAsia="Tahoma" w:hAnsi="Tahoma" w:cs="Tahoma"/>
          <w:color w:val="000000" w:themeColor="text1"/>
        </w:rPr>
        <w:t>November 19</w:t>
      </w:r>
      <w:r w:rsidRPr="004E434F">
        <w:rPr>
          <w:rFonts w:ascii="Tahoma" w:eastAsia="Tahoma" w:hAnsi="Tahoma" w:cs="Tahoma"/>
          <w:color w:val="000000" w:themeColor="text1"/>
        </w:rPr>
        <w:t>, 2021</w:t>
      </w:r>
      <w:r w:rsidRPr="0917237D">
        <w:rPr>
          <w:rFonts w:ascii="Tahoma" w:eastAsia="Tahoma" w:hAnsi="Tahoma" w:cs="Tahoma"/>
          <w:color w:val="000000" w:themeColor="text1"/>
        </w:rPr>
        <w:t>.</w:t>
      </w:r>
      <w:r>
        <w:rPr>
          <w:rFonts w:ascii="Tahoma" w:eastAsia="Tahoma" w:hAnsi="Tahoma" w:cs="Tahoma"/>
          <w:color w:val="000000" w:themeColor="text1"/>
        </w:rPr>
        <w:t xml:space="preserve"> </w:t>
      </w:r>
      <w:r w:rsidRPr="0917237D">
        <w:rPr>
          <w:rFonts w:ascii="Tahoma" w:eastAsia="Tahoma" w:hAnsi="Tahoma" w:cs="Tahoma"/>
          <w:color w:val="000000" w:themeColor="text1"/>
        </w:rPr>
        <w:t xml:space="preserve"> The Wildfire Safety Community Advisory Council is comprised of several important stakeholders in the SDG&amp;E community and includes representatives from local and tribal governments, public safety partners, and Access and Functional Needs communities.</w:t>
      </w:r>
    </w:p>
    <w:p w14:paraId="268CB452" w14:textId="77777777" w:rsidR="009A2CE5" w:rsidRDefault="009A2CE5" w:rsidP="009A2CE5">
      <w:pPr>
        <w:spacing w:after="0" w:line="240" w:lineRule="auto"/>
        <w:jc w:val="both"/>
        <w:rPr>
          <w:rFonts w:ascii="Tahoma" w:eastAsia="Tahoma" w:hAnsi="Tahoma" w:cs="Tahoma"/>
          <w:color w:val="000000" w:themeColor="text1"/>
        </w:rPr>
      </w:pPr>
    </w:p>
    <w:p w14:paraId="7EEE87D9" w14:textId="7C660271"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color w:val="000000" w:themeColor="text1"/>
        </w:rPr>
        <w:t xml:space="preserve">SDG&amp;E’s Chief Executive Officer, Caroline Winn, opened the </w:t>
      </w:r>
      <w:r w:rsidR="002A6176">
        <w:rPr>
          <w:rFonts w:ascii="Tahoma" w:eastAsia="Tahoma" w:hAnsi="Tahoma" w:cs="Tahoma"/>
          <w:color w:val="000000" w:themeColor="text1"/>
        </w:rPr>
        <w:t>November 19</w:t>
      </w:r>
      <w:r>
        <w:rPr>
          <w:rFonts w:ascii="Tahoma" w:eastAsia="Tahoma" w:hAnsi="Tahoma" w:cs="Tahoma"/>
          <w:color w:val="000000" w:themeColor="text1"/>
        </w:rPr>
        <w:t xml:space="preserve"> </w:t>
      </w:r>
      <w:r w:rsidRPr="0917237D">
        <w:rPr>
          <w:rFonts w:ascii="Tahoma" w:eastAsia="Tahoma" w:hAnsi="Tahoma" w:cs="Tahoma"/>
          <w:color w:val="000000" w:themeColor="text1"/>
        </w:rPr>
        <w:t xml:space="preserve">meeting </w:t>
      </w:r>
      <w:r w:rsidR="00DC11E5">
        <w:rPr>
          <w:rFonts w:ascii="Tahoma" w:eastAsia="Tahoma" w:hAnsi="Tahoma" w:cs="Tahoma"/>
          <w:color w:val="000000" w:themeColor="text1"/>
        </w:rPr>
        <w:t>by welcoming new members of the council</w:t>
      </w:r>
      <w:proofErr w:type="gramStart"/>
      <w:r>
        <w:rPr>
          <w:rFonts w:ascii="Tahoma" w:eastAsia="Tahoma" w:hAnsi="Tahoma" w:cs="Tahoma"/>
          <w:color w:val="000000" w:themeColor="text1"/>
        </w:rPr>
        <w:t>.</w:t>
      </w:r>
      <w:r w:rsidR="00E65C06">
        <w:rPr>
          <w:rFonts w:ascii="Tahoma" w:eastAsia="Tahoma" w:hAnsi="Tahoma" w:cs="Tahoma"/>
          <w:color w:val="000000" w:themeColor="text1"/>
        </w:rPr>
        <w:t xml:space="preserve"> </w:t>
      </w:r>
      <w:proofErr w:type="gramEnd"/>
      <w:r w:rsidR="00E65C06">
        <w:rPr>
          <w:rFonts w:ascii="Tahoma" w:eastAsia="Tahoma" w:hAnsi="Tahoma" w:cs="Tahoma"/>
          <w:color w:val="000000" w:themeColor="text1"/>
        </w:rPr>
        <w:t>Ms. Winn noted that SDG&amp;E was recognized with three ReliabilityOne Awards for 2021</w:t>
      </w:r>
      <w:r w:rsidR="00120BD6">
        <w:rPr>
          <w:rFonts w:ascii="Tahoma" w:eastAsia="Tahoma" w:hAnsi="Tahoma" w:cs="Tahoma"/>
          <w:color w:val="000000" w:themeColor="text1"/>
        </w:rPr>
        <w:t>, including co-recipient of the Overall National Reliability award, the “Best in the West” for outstanding reliability performance, and Outstanding Grid Sustainability award</w:t>
      </w:r>
      <w:proofErr w:type="gramStart"/>
      <w:r w:rsidR="00120BD6">
        <w:rPr>
          <w:rFonts w:ascii="Tahoma" w:eastAsia="Tahoma" w:hAnsi="Tahoma" w:cs="Tahoma"/>
          <w:color w:val="000000" w:themeColor="text1"/>
        </w:rPr>
        <w:t>.</w:t>
      </w:r>
      <w:r w:rsidR="003F2588">
        <w:rPr>
          <w:rFonts w:ascii="Tahoma" w:eastAsia="Tahoma" w:hAnsi="Tahoma" w:cs="Tahoma"/>
          <w:color w:val="000000" w:themeColor="text1"/>
        </w:rPr>
        <w:t xml:space="preserve"> </w:t>
      </w:r>
      <w:proofErr w:type="gramEnd"/>
      <w:r w:rsidR="003F2588">
        <w:rPr>
          <w:rFonts w:ascii="Tahoma" w:eastAsia="Tahoma" w:hAnsi="Tahoma" w:cs="Tahoma"/>
          <w:color w:val="000000" w:themeColor="text1"/>
        </w:rPr>
        <w:t>The ReliabiltyOne Awards identify top performers and best practices that promote innovation and technology advancements</w:t>
      </w:r>
      <w:r w:rsidR="00EE4E96">
        <w:rPr>
          <w:rFonts w:ascii="Tahoma" w:eastAsia="Tahoma" w:hAnsi="Tahoma" w:cs="Tahoma"/>
          <w:color w:val="000000" w:themeColor="text1"/>
        </w:rPr>
        <w:t>, and those that place the highest value on their customers.</w:t>
      </w:r>
      <w:r>
        <w:rPr>
          <w:rFonts w:ascii="Tahoma" w:eastAsia="Tahoma" w:hAnsi="Tahoma" w:cs="Tahoma"/>
          <w:color w:val="000000" w:themeColor="text1"/>
        </w:rPr>
        <w:t xml:space="preserve"> </w:t>
      </w:r>
    </w:p>
    <w:p w14:paraId="1FDE9CC6" w14:textId="77777777" w:rsidR="009A2CE5" w:rsidRDefault="009A2CE5" w:rsidP="009A2CE5">
      <w:pPr>
        <w:spacing w:after="0" w:line="240" w:lineRule="auto"/>
        <w:jc w:val="both"/>
        <w:rPr>
          <w:rFonts w:ascii="Tahoma" w:eastAsia="Tahoma" w:hAnsi="Tahoma" w:cs="Tahoma"/>
          <w:color w:val="000000" w:themeColor="text1"/>
        </w:rPr>
      </w:pPr>
    </w:p>
    <w:p w14:paraId="3A312508" w14:textId="32A8B664" w:rsidR="009A2CE5" w:rsidRDefault="005E2B2D"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 xml:space="preserve">Brian </w:t>
      </w:r>
      <w:r w:rsidR="004D3C03">
        <w:rPr>
          <w:rFonts w:ascii="Tahoma" w:eastAsia="Tahoma" w:hAnsi="Tahoma" w:cs="Tahoma"/>
          <w:color w:val="000000" w:themeColor="text1"/>
        </w:rPr>
        <w:t>D’Agostino</w:t>
      </w:r>
      <w:r>
        <w:rPr>
          <w:rFonts w:ascii="Tahoma" w:eastAsia="Tahoma" w:hAnsi="Tahoma" w:cs="Tahoma"/>
          <w:color w:val="000000" w:themeColor="text1"/>
        </w:rPr>
        <w:t xml:space="preserve">, </w:t>
      </w:r>
      <w:r w:rsidR="00B623DA">
        <w:rPr>
          <w:rFonts w:ascii="Tahoma" w:eastAsia="Tahoma" w:hAnsi="Tahoma" w:cs="Tahoma"/>
          <w:color w:val="000000" w:themeColor="text1"/>
        </w:rPr>
        <w:t>SDG&amp;E Director for Fire Science and Climate Adaptation provided an update on the 2021 weather and fire season</w:t>
      </w:r>
      <w:proofErr w:type="gramStart"/>
      <w:r w:rsidR="009A2CE5">
        <w:rPr>
          <w:rFonts w:ascii="Tahoma" w:eastAsia="Tahoma" w:hAnsi="Tahoma" w:cs="Tahoma"/>
          <w:color w:val="000000" w:themeColor="text1"/>
        </w:rPr>
        <w:t>.</w:t>
      </w:r>
      <w:r w:rsidR="00EF6417">
        <w:rPr>
          <w:rFonts w:ascii="Tahoma" w:eastAsia="Tahoma" w:hAnsi="Tahoma" w:cs="Tahoma"/>
          <w:color w:val="000000" w:themeColor="text1"/>
        </w:rPr>
        <w:t xml:space="preserve"> </w:t>
      </w:r>
      <w:proofErr w:type="gramEnd"/>
      <w:r w:rsidR="00EF6417">
        <w:rPr>
          <w:rFonts w:ascii="Tahoma" w:eastAsia="Tahoma" w:hAnsi="Tahoma" w:cs="Tahoma"/>
          <w:color w:val="000000" w:themeColor="text1"/>
        </w:rPr>
        <w:t xml:space="preserve">Mr. D’Agostino described the worsening drought conditions in effect at the time </w:t>
      </w:r>
      <w:r w:rsidR="00EA682B">
        <w:rPr>
          <w:rFonts w:ascii="Tahoma" w:eastAsia="Tahoma" w:hAnsi="Tahoma" w:cs="Tahoma"/>
          <w:color w:val="000000" w:themeColor="text1"/>
        </w:rPr>
        <w:t>and the general predictions for a continued drought throughout the Western United states</w:t>
      </w:r>
      <w:proofErr w:type="gramStart"/>
      <w:r w:rsidR="00EA682B">
        <w:rPr>
          <w:rFonts w:ascii="Tahoma" w:eastAsia="Tahoma" w:hAnsi="Tahoma" w:cs="Tahoma"/>
          <w:color w:val="000000" w:themeColor="text1"/>
        </w:rPr>
        <w:t>.</w:t>
      </w:r>
      <w:r w:rsidR="001840F0">
        <w:rPr>
          <w:rFonts w:ascii="Tahoma" w:eastAsia="Tahoma" w:hAnsi="Tahoma" w:cs="Tahoma"/>
          <w:color w:val="000000" w:themeColor="text1"/>
        </w:rPr>
        <w:t xml:space="preserve"> </w:t>
      </w:r>
      <w:proofErr w:type="gramEnd"/>
      <w:r w:rsidR="00DF608D">
        <w:rPr>
          <w:rFonts w:ascii="Tahoma" w:eastAsia="Tahoma" w:hAnsi="Tahoma" w:cs="Tahoma"/>
          <w:color w:val="000000" w:themeColor="text1"/>
        </w:rPr>
        <w:t xml:space="preserve">These conditions led to </w:t>
      </w:r>
      <w:r w:rsidR="00B70986">
        <w:rPr>
          <w:rFonts w:ascii="Tahoma" w:eastAsia="Tahoma" w:hAnsi="Tahoma" w:cs="Tahoma"/>
          <w:color w:val="000000" w:themeColor="text1"/>
        </w:rPr>
        <w:t>several significant fires in California in 2021</w:t>
      </w:r>
      <w:proofErr w:type="gramStart"/>
      <w:r w:rsidR="00B70986">
        <w:rPr>
          <w:rFonts w:ascii="Tahoma" w:eastAsia="Tahoma" w:hAnsi="Tahoma" w:cs="Tahoma"/>
          <w:color w:val="000000" w:themeColor="text1"/>
        </w:rPr>
        <w:t xml:space="preserve">. </w:t>
      </w:r>
      <w:proofErr w:type="gramEnd"/>
      <w:r w:rsidR="00A723D4">
        <w:rPr>
          <w:rFonts w:ascii="Tahoma" w:eastAsia="Tahoma" w:hAnsi="Tahoma" w:cs="Tahoma"/>
          <w:color w:val="000000" w:themeColor="text1"/>
        </w:rPr>
        <w:t xml:space="preserve">However, the strong rainfall throughout California </w:t>
      </w:r>
      <w:proofErr w:type="gramStart"/>
      <w:r w:rsidR="00A723D4">
        <w:rPr>
          <w:rFonts w:ascii="Tahoma" w:eastAsia="Tahoma" w:hAnsi="Tahoma" w:cs="Tahoma"/>
          <w:color w:val="000000" w:themeColor="text1"/>
        </w:rPr>
        <w:t>as a result of</w:t>
      </w:r>
      <w:proofErr w:type="gramEnd"/>
      <w:r w:rsidR="00A723D4">
        <w:rPr>
          <w:rFonts w:ascii="Tahoma" w:eastAsia="Tahoma" w:hAnsi="Tahoma" w:cs="Tahoma"/>
          <w:color w:val="000000" w:themeColor="text1"/>
        </w:rPr>
        <w:t xml:space="preserve"> the historic atmospheric river conditions appeared to </w:t>
      </w:r>
      <w:r w:rsidR="008C1649">
        <w:rPr>
          <w:rFonts w:ascii="Tahoma" w:eastAsia="Tahoma" w:hAnsi="Tahoma" w:cs="Tahoma"/>
          <w:color w:val="000000" w:themeColor="text1"/>
        </w:rPr>
        <w:t>reduce the duration and strength of the 2021 fire season</w:t>
      </w:r>
      <w:r w:rsidR="00AB16CD">
        <w:rPr>
          <w:rFonts w:ascii="Tahoma" w:eastAsia="Tahoma" w:hAnsi="Tahoma" w:cs="Tahoma"/>
          <w:color w:val="000000" w:themeColor="text1"/>
        </w:rPr>
        <w:t xml:space="preserve"> by mid-November</w:t>
      </w:r>
      <w:r w:rsidR="00FE673C">
        <w:rPr>
          <w:rFonts w:ascii="Tahoma" w:eastAsia="Tahoma" w:hAnsi="Tahoma" w:cs="Tahoma"/>
          <w:color w:val="000000" w:themeColor="text1"/>
        </w:rPr>
        <w:t>.</w:t>
      </w:r>
    </w:p>
    <w:p w14:paraId="0A667A3A" w14:textId="77777777" w:rsidR="009A2CE5" w:rsidRDefault="009A2CE5" w:rsidP="009A2CE5">
      <w:pPr>
        <w:spacing w:after="0" w:line="240" w:lineRule="auto"/>
        <w:jc w:val="both"/>
        <w:rPr>
          <w:rFonts w:ascii="Tahoma" w:eastAsia="Tahoma" w:hAnsi="Tahoma" w:cs="Tahoma"/>
          <w:color w:val="000000" w:themeColor="text1"/>
        </w:rPr>
      </w:pPr>
    </w:p>
    <w:p w14:paraId="186BC024" w14:textId="3C26E1A5" w:rsidR="009A2CE5" w:rsidRDefault="000F6776"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Kevin Geraghty, SDG&amp;E Senior Vice President for Electric Operations</w:t>
      </w:r>
      <w:r w:rsidR="002B6ABC">
        <w:rPr>
          <w:rFonts w:ascii="Tahoma" w:eastAsia="Tahoma" w:hAnsi="Tahoma" w:cs="Tahoma"/>
          <w:color w:val="000000" w:themeColor="text1"/>
        </w:rPr>
        <w:t xml:space="preserve">, and Augie Ghio, SDG&amp;E Director for Emergency Management, </w:t>
      </w:r>
      <w:r w:rsidR="002524EA">
        <w:rPr>
          <w:rFonts w:ascii="Tahoma" w:eastAsia="Tahoma" w:hAnsi="Tahoma" w:cs="Tahoma"/>
          <w:color w:val="000000" w:themeColor="text1"/>
        </w:rPr>
        <w:t>presented to the council on SDG&amp;E’s wildfire safety enhancements since the 2020 Wildfire Season</w:t>
      </w:r>
      <w:proofErr w:type="gramStart"/>
      <w:r w:rsidR="002524EA">
        <w:rPr>
          <w:rFonts w:ascii="Tahoma" w:eastAsia="Tahoma" w:hAnsi="Tahoma" w:cs="Tahoma"/>
          <w:color w:val="000000" w:themeColor="text1"/>
        </w:rPr>
        <w:t xml:space="preserve">. </w:t>
      </w:r>
      <w:proofErr w:type="gramEnd"/>
      <w:r w:rsidR="00BE7147">
        <w:rPr>
          <w:rFonts w:ascii="Tahoma" w:eastAsia="Tahoma" w:hAnsi="Tahoma" w:cs="Tahoma"/>
          <w:color w:val="000000" w:themeColor="text1"/>
        </w:rPr>
        <w:t>The presentation addressed studies in Human Factors</w:t>
      </w:r>
      <w:r w:rsidR="00C93B82">
        <w:rPr>
          <w:rFonts w:ascii="Tahoma" w:eastAsia="Tahoma" w:hAnsi="Tahoma" w:cs="Tahoma"/>
          <w:color w:val="000000" w:themeColor="text1"/>
        </w:rPr>
        <w:t xml:space="preserve"> and Human-Machine Interfaces, and how these </w:t>
      </w:r>
      <w:r w:rsidR="008F00DD">
        <w:rPr>
          <w:rFonts w:ascii="Tahoma" w:eastAsia="Tahoma" w:hAnsi="Tahoma" w:cs="Tahoma"/>
          <w:color w:val="000000" w:themeColor="text1"/>
        </w:rPr>
        <w:t>fields of science support the conclusion that</w:t>
      </w:r>
      <w:r w:rsidR="00C93B82">
        <w:rPr>
          <w:rFonts w:ascii="Tahoma" w:eastAsia="Tahoma" w:hAnsi="Tahoma" w:cs="Tahoma"/>
          <w:color w:val="000000" w:themeColor="text1"/>
        </w:rPr>
        <w:t xml:space="preserve"> systems must be engineered for human capabilities </w:t>
      </w:r>
      <w:proofErr w:type="gramStart"/>
      <w:r w:rsidR="00C93B82">
        <w:rPr>
          <w:rFonts w:ascii="Tahoma" w:eastAsia="Tahoma" w:hAnsi="Tahoma" w:cs="Tahoma"/>
          <w:color w:val="000000" w:themeColor="text1"/>
        </w:rPr>
        <w:t>in order to</w:t>
      </w:r>
      <w:proofErr w:type="gramEnd"/>
      <w:r w:rsidR="00C93B82">
        <w:rPr>
          <w:rFonts w:ascii="Tahoma" w:eastAsia="Tahoma" w:hAnsi="Tahoma" w:cs="Tahoma"/>
          <w:color w:val="000000" w:themeColor="text1"/>
        </w:rPr>
        <w:t xml:space="preserve"> perform well and safely.</w:t>
      </w:r>
      <w:r w:rsidR="008F00DD">
        <w:rPr>
          <w:rFonts w:ascii="Tahoma" w:eastAsia="Tahoma" w:hAnsi="Tahoma" w:cs="Tahoma"/>
          <w:color w:val="000000" w:themeColor="text1"/>
        </w:rPr>
        <w:t xml:space="preserve"> SDG&amp;E has worked to apply Human Factors </w:t>
      </w:r>
      <w:r w:rsidR="00DF23BA">
        <w:rPr>
          <w:rFonts w:ascii="Tahoma" w:eastAsia="Tahoma" w:hAnsi="Tahoma" w:cs="Tahoma"/>
          <w:color w:val="000000" w:themeColor="text1"/>
        </w:rPr>
        <w:t>to enhance its PSPS dashboards and operations to support focused, consistent, and timely PSPS decision making</w:t>
      </w:r>
      <w:proofErr w:type="gramStart"/>
      <w:r w:rsidR="00DF23BA">
        <w:rPr>
          <w:rFonts w:ascii="Tahoma" w:eastAsia="Tahoma" w:hAnsi="Tahoma" w:cs="Tahoma"/>
          <w:color w:val="000000" w:themeColor="text1"/>
        </w:rPr>
        <w:t>.</w:t>
      </w:r>
      <w:r w:rsidR="00583DCB">
        <w:rPr>
          <w:rFonts w:ascii="Tahoma" w:eastAsia="Tahoma" w:hAnsi="Tahoma" w:cs="Tahoma"/>
          <w:color w:val="000000" w:themeColor="text1"/>
        </w:rPr>
        <w:t xml:space="preserve"> </w:t>
      </w:r>
      <w:proofErr w:type="gramEnd"/>
      <w:r w:rsidR="00583DCB">
        <w:rPr>
          <w:rFonts w:ascii="Tahoma" w:eastAsia="Tahoma" w:hAnsi="Tahoma" w:cs="Tahoma"/>
          <w:color w:val="000000" w:themeColor="text1"/>
        </w:rPr>
        <w:t>The presentation also addressed developments in SDG&amp;E’s Public Safety Partner Portal for 2021, including more ability to share information and a streamlined and consistent source of data and messages</w:t>
      </w:r>
      <w:proofErr w:type="gramStart"/>
      <w:r w:rsidR="00583DCB">
        <w:rPr>
          <w:rFonts w:ascii="Tahoma" w:eastAsia="Tahoma" w:hAnsi="Tahoma" w:cs="Tahoma"/>
          <w:color w:val="000000" w:themeColor="text1"/>
        </w:rPr>
        <w:t>.</w:t>
      </w:r>
      <w:r w:rsidR="00530F3C">
        <w:rPr>
          <w:rFonts w:ascii="Tahoma" w:eastAsia="Tahoma" w:hAnsi="Tahoma" w:cs="Tahoma"/>
          <w:color w:val="000000" w:themeColor="text1"/>
        </w:rPr>
        <w:t xml:space="preserve"> </w:t>
      </w:r>
      <w:proofErr w:type="gramEnd"/>
      <w:r w:rsidR="00530F3C">
        <w:rPr>
          <w:rFonts w:ascii="Tahoma" w:eastAsia="Tahoma" w:hAnsi="Tahoma" w:cs="Tahoma"/>
          <w:color w:val="000000" w:themeColor="text1"/>
        </w:rPr>
        <w:t>Mr. Gerag</w:t>
      </w:r>
      <w:r w:rsidR="00EC683A">
        <w:rPr>
          <w:rFonts w:ascii="Tahoma" w:eastAsia="Tahoma" w:hAnsi="Tahoma" w:cs="Tahoma"/>
          <w:color w:val="000000" w:themeColor="text1"/>
        </w:rPr>
        <w:t>hty</w:t>
      </w:r>
      <w:r w:rsidR="00EF2F52">
        <w:rPr>
          <w:rFonts w:ascii="Tahoma" w:eastAsia="Tahoma" w:hAnsi="Tahoma" w:cs="Tahoma"/>
          <w:color w:val="000000" w:themeColor="text1"/>
        </w:rPr>
        <w:t xml:space="preserve"> also discussed </w:t>
      </w:r>
      <w:r w:rsidR="00985730">
        <w:rPr>
          <w:rFonts w:ascii="Tahoma" w:eastAsia="Tahoma" w:hAnsi="Tahoma" w:cs="Tahoma"/>
          <w:color w:val="000000" w:themeColor="text1"/>
        </w:rPr>
        <w:t>SDG&amp;E’s “Doubling Down” initiative for 2021</w:t>
      </w:r>
      <w:proofErr w:type="gramStart"/>
      <w:r w:rsidR="0006714D">
        <w:rPr>
          <w:rFonts w:ascii="Tahoma" w:eastAsia="Tahoma" w:hAnsi="Tahoma" w:cs="Tahoma"/>
          <w:color w:val="000000" w:themeColor="text1"/>
        </w:rPr>
        <w:t xml:space="preserve">. </w:t>
      </w:r>
      <w:proofErr w:type="gramEnd"/>
      <w:r w:rsidR="006C279E">
        <w:rPr>
          <w:rFonts w:ascii="Tahoma" w:eastAsia="Tahoma" w:hAnsi="Tahoma" w:cs="Tahoma"/>
          <w:color w:val="000000" w:themeColor="text1"/>
        </w:rPr>
        <w:t>In response to a challenge from Company leadership, SDG&amp;E identified 53 it</w:t>
      </w:r>
      <w:r w:rsidR="003A7908">
        <w:rPr>
          <w:rFonts w:ascii="Tahoma" w:eastAsia="Tahoma" w:hAnsi="Tahoma" w:cs="Tahoma"/>
          <w:color w:val="000000" w:themeColor="text1"/>
        </w:rPr>
        <w:t>ems where wildfire safety could be promoted through additional preparedness activities</w:t>
      </w:r>
      <w:r w:rsidR="008E40DE">
        <w:rPr>
          <w:rFonts w:ascii="Tahoma" w:eastAsia="Tahoma" w:hAnsi="Tahoma" w:cs="Tahoma"/>
          <w:color w:val="000000" w:themeColor="text1"/>
        </w:rPr>
        <w:t xml:space="preserve">, including </w:t>
      </w:r>
      <w:r w:rsidR="002A290B">
        <w:rPr>
          <w:rFonts w:ascii="Tahoma" w:eastAsia="Tahoma" w:hAnsi="Tahoma" w:cs="Tahoma"/>
          <w:color w:val="000000" w:themeColor="text1"/>
        </w:rPr>
        <w:t xml:space="preserve">activities </w:t>
      </w:r>
      <w:r w:rsidR="00D37498">
        <w:rPr>
          <w:rFonts w:ascii="Tahoma" w:eastAsia="Tahoma" w:hAnsi="Tahoma" w:cs="Tahoma"/>
          <w:color w:val="000000" w:themeColor="text1"/>
        </w:rPr>
        <w:t xml:space="preserve">such as fire safety stand downs at operating centers and </w:t>
      </w:r>
      <w:r w:rsidR="001B03DA">
        <w:rPr>
          <w:rFonts w:ascii="Tahoma" w:eastAsia="Tahoma" w:hAnsi="Tahoma" w:cs="Tahoma"/>
          <w:color w:val="000000" w:themeColor="text1"/>
        </w:rPr>
        <w:t xml:space="preserve">increased inspection activity in the Laguna Scar, which was identified as an area of concern </w:t>
      </w:r>
      <w:r w:rsidR="00E50786">
        <w:rPr>
          <w:rFonts w:ascii="Tahoma" w:eastAsia="Tahoma" w:hAnsi="Tahoma" w:cs="Tahoma"/>
          <w:color w:val="000000" w:themeColor="text1"/>
        </w:rPr>
        <w:t>given terrain and available fuels.</w:t>
      </w:r>
    </w:p>
    <w:p w14:paraId="78B6D9F9" w14:textId="77777777" w:rsidR="009A2CE5" w:rsidRDefault="009A2CE5" w:rsidP="009A2CE5">
      <w:pPr>
        <w:spacing w:after="0" w:line="240" w:lineRule="auto"/>
        <w:jc w:val="both"/>
        <w:rPr>
          <w:rFonts w:ascii="Tahoma" w:eastAsia="Tahoma" w:hAnsi="Tahoma" w:cs="Tahoma"/>
          <w:color w:val="000000" w:themeColor="text1"/>
        </w:rPr>
      </w:pPr>
    </w:p>
    <w:p w14:paraId="19D52ECE" w14:textId="624583E0" w:rsidR="009A2CE5" w:rsidRDefault="00A14123"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Tashon</w:t>
      </w:r>
      <w:r w:rsidR="007664F8">
        <w:rPr>
          <w:rFonts w:ascii="Tahoma" w:eastAsia="Tahoma" w:hAnsi="Tahoma" w:cs="Tahoma"/>
          <w:color w:val="000000" w:themeColor="text1"/>
        </w:rPr>
        <w:t>d</w:t>
      </w:r>
      <w:r>
        <w:rPr>
          <w:rFonts w:ascii="Tahoma" w:eastAsia="Tahoma" w:hAnsi="Tahoma" w:cs="Tahoma"/>
          <w:color w:val="000000" w:themeColor="text1"/>
        </w:rPr>
        <w:t>a Taylor, SDG&amp;E Vice President for Customer Operations</w:t>
      </w:r>
      <w:r w:rsidR="00C93330">
        <w:rPr>
          <w:rFonts w:ascii="Tahoma" w:eastAsia="Tahoma" w:hAnsi="Tahoma" w:cs="Tahoma"/>
          <w:color w:val="000000" w:themeColor="text1"/>
        </w:rPr>
        <w:t xml:space="preserve">, provided an update on customer programs and outreach, including SDG&amp;E’s increased outreach efforts for 2021 </w:t>
      </w:r>
      <w:r w:rsidR="00507ADA">
        <w:rPr>
          <w:rFonts w:ascii="Tahoma" w:eastAsia="Tahoma" w:hAnsi="Tahoma" w:cs="Tahoma"/>
          <w:color w:val="000000" w:themeColor="text1"/>
        </w:rPr>
        <w:t>PSPS events</w:t>
      </w:r>
      <w:proofErr w:type="gramStart"/>
      <w:r w:rsidR="00507ADA">
        <w:rPr>
          <w:rFonts w:ascii="Tahoma" w:eastAsia="Tahoma" w:hAnsi="Tahoma" w:cs="Tahoma"/>
          <w:color w:val="000000" w:themeColor="text1"/>
        </w:rPr>
        <w:t>.</w:t>
      </w:r>
      <w:r w:rsidR="00272FCB">
        <w:rPr>
          <w:rFonts w:ascii="Tahoma" w:eastAsia="Tahoma" w:hAnsi="Tahoma" w:cs="Tahoma"/>
          <w:color w:val="000000" w:themeColor="text1"/>
        </w:rPr>
        <w:t xml:space="preserve"> </w:t>
      </w:r>
      <w:proofErr w:type="gramEnd"/>
      <w:r w:rsidR="00272FCB">
        <w:rPr>
          <w:rFonts w:ascii="Tahoma" w:eastAsia="Tahoma" w:hAnsi="Tahoma" w:cs="Tahoma"/>
          <w:color w:val="000000" w:themeColor="text1"/>
        </w:rPr>
        <w:t>As a result of these efforts, SDG&amp;E research indicated that customers generally felt at least somewhat prepared for an extended PSPS event</w:t>
      </w:r>
      <w:proofErr w:type="gramStart"/>
      <w:r w:rsidR="00D90171">
        <w:rPr>
          <w:rFonts w:ascii="Tahoma" w:eastAsia="Tahoma" w:hAnsi="Tahoma" w:cs="Tahoma"/>
          <w:color w:val="000000" w:themeColor="text1"/>
        </w:rPr>
        <w:t>.</w:t>
      </w:r>
      <w:r w:rsidR="00F82B4E">
        <w:rPr>
          <w:rFonts w:ascii="Tahoma" w:eastAsia="Tahoma" w:hAnsi="Tahoma" w:cs="Tahoma"/>
          <w:color w:val="000000" w:themeColor="text1"/>
        </w:rPr>
        <w:t xml:space="preserve"> </w:t>
      </w:r>
      <w:proofErr w:type="gramEnd"/>
      <w:r w:rsidR="00006D93">
        <w:rPr>
          <w:rFonts w:ascii="Tahoma" w:eastAsia="Tahoma" w:hAnsi="Tahoma" w:cs="Tahoma"/>
          <w:color w:val="000000" w:themeColor="text1"/>
        </w:rPr>
        <w:t>Fernando Valero, Director for Advanced Clean Technology</w:t>
      </w:r>
      <w:r w:rsidR="00E00F9D">
        <w:rPr>
          <w:rFonts w:ascii="Tahoma" w:eastAsia="Tahoma" w:hAnsi="Tahoma" w:cs="Tahoma"/>
          <w:color w:val="000000" w:themeColor="text1"/>
        </w:rPr>
        <w:t>, updated the council on SDG&amp;E’s microgrid implementation</w:t>
      </w:r>
      <w:r w:rsidR="00C22ABE">
        <w:rPr>
          <w:rFonts w:ascii="Tahoma" w:eastAsia="Tahoma" w:hAnsi="Tahoma" w:cs="Tahoma"/>
          <w:color w:val="000000" w:themeColor="text1"/>
        </w:rPr>
        <w:t>, noting the Cameron Corners and Ramona microgrids are nearing commercial operation.</w:t>
      </w:r>
    </w:p>
    <w:p w14:paraId="2271465E" w14:textId="77777777" w:rsidR="009A2CE5" w:rsidRDefault="009A2CE5" w:rsidP="009A2CE5">
      <w:pPr>
        <w:spacing w:after="0" w:line="240" w:lineRule="auto"/>
        <w:jc w:val="both"/>
        <w:rPr>
          <w:rFonts w:ascii="Tahoma" w:eastAsia="Tahoma" w:hAnsi="Tahoma" w:cs="Tahoma"/>
          <w:color w:val="000000" w:themeColor="text1"/>
        </w:rPr>
      </w:pPr>
    </w:p>
    <w:p w14:paraId="53B2A287" w14:textId="77777777" w:rsidR="009A2CE5" w:rsidRDefault="009A2CE5" w:rsidP="009A2CE5">
      <w:pPr>
        <w:spacing w:after="0" w:line="240" w:lineRule="auto"/>
        <w:jc w:val="both"/>
        <w:rPr>
          <w:rFonts w:ascii="Tahoma" w:eastAsia="Tahoma" w:hAnsi="Tahoma" w:cs="Tahoma"/>
          <w:b/>
          <w:bCs/>
          <w:color w:val="000000" w:themeColor="text1"/>
          <w:u w:val="single"/>
        </w:rPr>
      </w:pPr>
    </w:p>
    <w:p w14:paraId="0711FFF8" w14:textId="77777777" w:rsidR="009A2CE5" w:rsidRDefault="009A2CE5" w:rsidP="009A2CE5">
      <w:pPr>
        <w:spacing w:after="0" w:line="240" w:lineRule="auto"/>
        <w:jc w:val="both"/>
        <w:rPr>
          <w:rFonts w:ascii="Tahoma" w:eastAsia="Tahoma" w:hAnsi="Tahoma" w:cs="Tahoma"/>
          <w:color w:val="000000" w:themeColor="text1"/>
        </w:rPr>
      </w:pPr>
      <w:r w:rsidRPr="0917237D">
        <w:rPr>
          <w:rFonts w:ascii="Tahoma" w:eastAsia="Tahoma" w:hAnsi="Tahoma" w:cs="Tahoma"/>
          <w:b/>
          <w:bCs/>
          <w:color w:val="000000" w:themeColor="text1"/>
          <w:u w:val="single"/>
        </w:rPr>
        <w:t>NOTICE</w:t>
      </w:r>
    </w:p>
    <w:p w14:paraId="58958849" w14:textId="77777777" w:rsidR="009A2CE5" w:rsidRDefault="009A2CE5" w:rsidP="009A2CE5">
      <w:pPr>
        <w:spacing w:after="0" w:line="240" w:lineRule="auto"/>
        <w:jc w:val="both"/>
        <w:rPr>
          <w:rFonts w:ascii="Tahoma" w:eastAsia="Tahoma" w:hAnsi="Tahoma" w:cs="Tahoma"/>
          <w:color w:val="000000" w:themeColor="text1"/>
        </w:rPr>
      </w:pPr>
    </w:p>
    <w:p w14:paraId="7B9A4563" w14:textId="77777777" w:rsidR="009A2CE5" w:rsidRDefault="009A2CE5" w:rsidP="009A2CE5">
      <w:pPr>
        <w:spacing w:after="0" w:line="240" w:lineRule="auto"/>
        <w:jc w:val="both"/>
        <w:rPr>
          <w:rFonts w:ascii="Tahoma" w:eastAsia="Tahoma" w:hAnsi="Tahoma" w:cs="Tahoma"/>
          <w:color w:val="000000" w:themeColor="text1"/>
        </w:rPr>
      </w:pPr>
      <w:r>
        <w:rPr>
          <w:rFonts w:ascii="Tahoma" w:eastAsia="Tahoma" w:hAnsi="Tahoma" w:cs="Tahoma"/>
          <w:color w:val="000000" w:themeColor="text1"/>
        </w:rPr>
        <w:t>This filing will be submitted to the Office of Energy Infrastructure Safety, the Executive Director of the California Public Utilities Commission, and posted to SDG&amp;E’s website (</w:t>
      </w:r>
      <w:hyperlink r:id="rId12" w:history="1">
        <w:r w:rsidRPr="00DC7757">
          <w:rPr>
            <w:rStyle w:val="Hyperlink"/>
            <w:rFonts w:ascii="Tahoma" w:eastAsia="Tahoma" w:hAnsi="Tahoma" w:cs="Tahoma"/>
          </w:rPr>
          <w:t>https://www.sdge.com/2021-wildfire-mitigation-plan</w:t>
        </w:r>
      </w:hyperlink>
      <w:r>
        <w:rPr>
          <w:rFonts w:ascii="Tahoma" w:eastAsia="Tahoma" w:hAnsi="Tahoma" w:cs="Tahoma"/>
          <w:color w:val="000000" w:themeColor="text1"/>
        </w:rPr>
        <w:t xml:space="preserve">). </w:t>
      </w:r>
      <w:r w:rsidRPr="0917237D">
        <w:rPr>
          <w:rFonts w:ascii="Tahoma" w:eastAsia="Tahoma" w:hAnsi="Tahoma" w:cs="Tahoma"/>
          <w:color w:val="000000" w:themeColor="text1"/>
        </w:rPr>
        <w:t xml:space="preserve">  </w:t>
      </w:r>
    </w:p>
    <w:p w14:paraId="6864E43E" w14:textId="77777777" w:rsidR="009A2CE5" w:rsidRDefault="009A2CE5" w:rsidP="009A2CE5">
      <w:pPr>
        <w:spacing w:line="240" w:lineRule="exact"/>
        <w:jc w:val="both"/>
        <w:rPr>
          <w:rFonts w:ascii="Tahoma" w:eastAsia="Tahoma" w:hAnsi="Tahoma" w:cs="Tahoma"/>
          <w:color w:val="000000" w:themeColor="text1"/>
        </w:rPr>
      </w:pPr>
    </w:p>
    <w:p w14:paraId="4F13AAE6" w14:textId="41D436EF" w:rsidR="009A2CE5" w:rsidRDefault="009A2CE5" w:rsidP="009A2CE5">
      <w:pPr>
        <w:spacing w:line="240" w:lineRule="exact"/>
        <w:jc w:val="both"/>
        <w:rPr>
          <w:rFonts w:ascii="Tahoma" w:eastAsia="Tahoma" w:hAnsi="Tahoma" w:cs="Tahoma"/>
          <w:color w:val="000000" w:themeColor="text1"/>
        </w:rPr>
      </w:pPr>
    </w:p>
    <w:p w14:paraId="40901F89" w14:textId="77777777" w:rsidR="009A2CE5" w:rsidRDefault="009A2CE5" w:rsidP="009A2CE5">
      <w:pPr>
        <w:spacing w:after="200" w:line="240" w:lineRule="auto"/>
        <w:ind w:left="4320" w:firstLine="720"/>
        <w:jc w:val="both"/>
        <w:rPr>
          <w:rFonts w:ascii="Arial" w:eastAsia="Arial" w:hAnsi="Arial" w:cs="Arial"/>
          <w:color w:val="000000" w:themeColor="text1"/>
        </w:rPr>
      </w:pPr>
      <w:r w:rsidRPr="0917237D">
        <w:rPr>
          <w:rFonts w:ascii="Arial" w:eastAsia="Arial" w:hAnsi="Arial" w:cs="Arial"/>
          <w:color w:val="000000" w:themeColor="text1"/>
        </w:rPr>
        <w:t>Respectfully submitted,</w:t>
      </w:r>
    </w:p>
    <w:p w14:paraId="741691E0" w14:textId="77777777" w:rsidR="009A2CE5" w:rsidRDefault="009A2CE5" w:rsidP="009A2CE5">
      <w:pPr>
        <w:spacing w:after="200" w:line="240" w:lineRule="auto"/>
        <w:ind w:left="4320" w:firstLine="720"/>
        <w:jc w:val="both"/>
        <w:rPr>
          <w:rFonts w:ascii="Arial" w:eastAsia="Arial" w:hAnsi="Arial" w:cs="Arial"/>
          <w:color w:val="000000" w:themeColor="text1"/>
        </w:rPr>
      </w:pPr>
    </w:p>
    <w:p w14:paraId="20E726AD" w14:textId="77777777" w:rsidR="009A2CE5" w:rsidRDefault="009A2CE5" w:rsidP="009A2CE5">
      <w:pPr>
        <w:spacing w:after="200" w:line="240" w:lineRule="auto"/>
        <w:ind w:left="720"/>
        <w:jc w:val="both"/>
        <w:rPr>
          <w:rFonts w:ascii="Arial" w:eastAsia="Arial" w:hAnsi="Arial" w:cs="Arial"/>
          <w:color w:val="000000" w:themeColor="text1"/>
        </w:rPr>
      </w:pPr>
    </w:p>
    <w:p w14:paraId="5EC38EB1" w14:textId="77777777" w:rsidR="009A2CE5" w:rsidRDefault="009A2CE5" w:rsidP="009A2CE5">
      <w:pPr>
        <w:spacing w:after="200" w:line="240" w:lineRule="auto"/>
        <w:ind w:left="4320" w:firstLine="720"/>
        <w:jc w:val="both"/>
        <w:rPr>
          <w:rFonts w:ascii="Arial" w:eastAsia="Arial" w:hAnsi="Arial" w:cs="Arial"/>
          <w:color w:val="000000" w:themeColor="text1"/>
        </w:rPr>
      </w:pPr>
      <w:r w:rsidRPr="0917237D">
        <w:rPr>
          <w:rFonts w:ascii="Arial" w:eastAsia="Arial" w:hAnsi="Arial" w:cs="Arial"/>
          <w:i/>
          <w:iCs/>
          <w:color w:val="000000" w:themeColor="text1"/>
          <w:u w:val="single"/>
        </w:rPr>
        <w:t>/s/ Laura M. Fulton</w:t>
      </w:r>
    </w:p>
    <w:p w14:paraId="0F45FFF5" w14:textId="77777777" w:rsidR="009A2CE5" w:rsidRDefault="009A2CE5" w:rsidP="009A2CE5">
      <w:pPr>
        <w:spacing w:after="200" w:line="240" w:lineRule="auto"/>
        <w:ind w:left="5040"/>
        <w:jc w:val="both"/>
        <w:rPr>
          <w:rFonts w:ascii="Arial" w:eastAsia="Arial" w:hAnsi="Arial" w:cs="Arial"/>
          <w:color w:val="000000" w:themeColor="text1"/>
        </w:rPr>
      </w:pPr>
      <w:r w:rsidRPr="0917237D">
        <w:rPr>
          <w:rFonts w:ascii="Arial" w:eastAsia="Arial" w:hAnsi="Arial" w:cs="Arial"/>
          <w:color w:val="000000" w:themeColor="text1"/>
        </w:rPr>
        <w:t>Attorney for</w:t>
      </w:r>
    </w:p>
    <w:p w14:paraId="2C078E63" w14:textId="7B91611E" w:rsidR="00515CDE" w:rsidRDefault="009A2CE5" w:rsidP="00F93D65">
      <w:pPr>
        <w:spacing w:after="200" w:line="240" w:lineRule="auto"/>
        <w:ind w:left="5040"/>
        <w:jc w:val="both"/>
      </w:pPr>
      <w:r w:rsidRPr="0917237D">
        <w:rPr>
          <w:rFonts w:ascii="Arial" w:eastAsia="Arial" w:hAnsi="Arial" w:cs="Arial"/>
          <w:color w:val="000000" w:themeColor="text1"/>
        </w:rPr>
        <w:t>San Diego Gas and Electric Company</w:t>
      </w:r>
    </w:p>
    <w:sectPr w:rsidR="00515CDE" w:rsidSect="00BD5C0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4AEA" w14:textId="77777777" w:rsidR="009A2CE5" w:rsidRDefault="009A2CE5" w:rsidP="009A2CE5">
      <w:pPr>
        <w:spacing w:after="0" w:line="240" w:lineRule="auto"/>
      </w:pPr>
      <w:r>
        <w:separator/>
      </w:r>
    </w:p>
  </w:endnote>
  <w:endnote w:type="continuationSeparator" w:id="0">
    <w:p w14:paraId="1519CBEA" w14:textId="77777777" w:rsidR="009A2CE5" w:rsidRDefault="009A2CE5" w:rsidP="009A2CE5">
      <w:pPr>
        <w:spacing w:after="0" w:line="240" w:lineRule="auto"/>
      </w:pPr>
      <w:r>
        <w:continuationSeparator/>
      </w:r>
    </w:p>
  </w:endnote>
  <w:endnote w:type="continuationNotice" w:id="1">
    <w:p w14:paraId="2717F689" w14:textId="77777777" w:rsidR="00656317" w:rsidRDefault="00656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CC33" w14:textId="77777777" w:rsidR="004D3C03" w:rsidRDefault="004D3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4FFE" w14:textId="77777777" w:rsidR="004D3C03" w:rsidRDefault="004D3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C2EB" w14:textId="77777777" w:rsidR="004D3C03" w:rsidRDefault="004D3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E038" w14:textId="77777777" w:rsidR="009A2CE5" w:rsidRDefault="009A2CE5" w:rsidP="009A2CE5">
      <w:pPr>
        <w:spacing w:after="0" w:line="240" w:lineRule="auto"/>
      </w:pPr>
      <w:r>
        <w:separator/>
      </w:r>
    </w:p>
  </w:footnote>
  <w:footnote w:type="continuationSeparator" w:id="0">
    <w:p w14:paraId="73AE7AAB" w14:textId="77777777" w:rsidR="009A2CE5" w:rsidRDefault="009A2CE5" w:rsidP="009A2CE5">
      <w:pPr>
        <w:spacing w:after="0" w:line="240" w:lineRule="auto"/>
      </w:pPr>
      <w:r>
        <w:continuationSeparator/>
      </w:r>
    </w:p>
  </w:footnote>
  <w:footnote w:type="continuationNotice" w:id="1">
    <w:p w14:paraId="5D27F4F3" w14:textId="77777777" w:rsidR="00656317" w:rsidRDefault="00656317">
      <w:pPr>
        <w:spacing w:after="0" w:line="240" w:lineRule="auto"/>
      </w:pPr>
    </w:p>
  </w:footnote>
  <w:footnote w:id="2">
    <w:p w14:paraId="0DF7A600" w14:textId="77777777" w:rsidR="009A2CE5" w:rsidRPr="00F9380B" w:rsidRDefault="009A2CE5" w:rsidP="009A2CE5">
      <w:pPr>
        <w:pStyle w:val="FootnoteText"/>
        <w:rPr>
          <w:rFonts w:ascii="Tahoma" w:hAnsi="Tahoma" w:cs="Tahoma"/>
        </w:rPr>
      </w:pPr>
      <w:r w:rsidRPr="00F9380B">
        <w:rPr>
          <w:rStyle w:val="FootnoteReference"/>
          <w:rFonts w:ascii="Tahoma" w:hAnsi="Tahoma" w:cs="Tahoma"/>
        </w:rPr>
        <w:footnoteRef/>
      </w:r>
      <w:r w:rsidRPr="00F9380B">
        <w:rPr>
          <w:rFonts w:ascii="Tahoma" w:hAnsi="Tahoma" w:cs="Tahoma"/>
        </w:rPr>
        <w:t xml:space="preserve"> The WSD’s Compliance Operational Protocols provides guidance on the contents, format, and timing of the compliance reporting the WSD requires of the electrical corporations.</w:t>
      </w:r>
    </w:p>
  </w:footnote>
  <w:footnote w:id="3">
    <w:p w14:paraId="70A7F748" w14:textId="6EDACBF9" w:rsidR="009A2CE5" w:rsidRPr="00F9380B" w:rsidRDefault="009A2CE5" w:rsidP="009A2CE5">
      <w:pPr>
        <w:pStyle w:val="FootnoteText"/>
        <w:rPr>
          <w:rFonts w:ascii="Tahoma" w:hAnsi="Tahoma" w:cs="Tahoma"/>
        </w:rPr>
      </w:pPr>
      <w:r w:rsidRPr="00F9380B">
        <w:rPr>
          <w:rStyle w:val="FootnoteReference"/>
          <w:rFonts w:ascii="Tahoma" w:hAnsi="Tahoma" w:cs="Tahoma"/>
        </w:rPr>
        <w:footnoteRef/>
      </w:r>
      <w:r w:rsidRPr="00F9380B">
        <w:rPr>
          <w:rFonts w:ascii="Tahoma" w:hAnsi="Tahoma" w:cs="Tahoma"/>
        </w:rPr>
        <w:t xml:space="preserve"> This notification includes information relating to activities and events that occurred in the </w:t>
      </w:r>
      <w:r w:rsidR="6A12BEFB" w:rsidRPr="00F9380B">
        <w:rPr>
          <w:rFonts w:ascii="Tahoma" w:hAnsi="Tahoma" w:cs="Tahoma"/>
        </w:rPr>
        <w:t xml:space="preserve">fourth </w:t>
      </w:r>
      <w:r w:rsidRPr="00F9380B">
        <w:rPr>
          <w:rFonts w:ascii="Tahoma" w:hAnsi="Tahoma" w:cs="Tahoma"/>
        </w:rPr>
        <w:t>quarter of 2021.</w:t>
      </w:r>
    </w:p>
  </w:footnote>
  <w:footnote w:id="4">
    <w:p w14:paraId="76C68894" w14:textId="7AD4EA86" w:rsidR="009A2CE5" w:rsidRPr="00F9380B" w:rsidRDefault="009A2CE5" w:rsidP="009A2CE5">
      <w:pPr>
        <w:pStyle w:val="FootnoteText"/>
        <w:rPr>
          <w:rFonts w:ascii="Tahoma" w:hAnsi="Tahoma" w:cs="Tahoma"/>
        </w:rPr>
      </w:pPr>
      <w:r w:rsidRPr="00F9380B">
        <w:rPr>
          <w:rStyle w:val="FootnoteReference"/>
          <w:rFonts w:ascii="Tahoma" w:hAnsi="Tahoma" w:cs="Tahoma"/>
        </w:rPr>
        <w:footnoteRef/>
      </w:r>
      <w:r w:rsidRPr="00F9380B">
        <w:rPr>
          <w:rFonts w:ascii="Tahoma" w:hAnsi="Tahoma" w:cs="Tahoma"/>
        </w:rPr>
        <w:t xml:space="preserve"> SDG&amp;E Notification Letter Filed on </w:t>
      </w:r>
      <w:r w:rsidR="6A12BEFB" w:rsidRPr="00F9380B">
        <w:rPr>
          <w:rFonts w:ascii="Tahoma" w:hAnsi="Tahoma" w:cs="Tahoma"/>
        </w:rPr>
        <w:t>November 1</w:t>
      </w:r>
      <w:r w:rsidRPr="00F9380B">
        <w:rPr>
          <w:rFonts w:ascii="Tahoma" w:hAnsi="Tahoma" w:cs="Tahoma"/>
        </w:rPr>
        <w:t xml:space="preserve">, 2021.  </w:t>
      </w:r>
    </w:p>
  </w:footnote>
  <w:footnote w:id="5">
    <w:p w14:paraId="397286AF" w14:textId="77777777" w:rsidR="009A2CE5" w:rsidRPr="003A5F41" w:rsidRDefault="009A2CE5" w:rsidP="009A2CE5">
      <w:pPr>
        <w:pStyle w:val="FootnoteText"/>
        <w:rPr>
          <w:rFonts w:cstheme="minorHAnsi"/>
        </w:rPr>
      </w:pPr>
      <w:r w:rsidRPr="00F9380B">
        <w:rPr>
          <w:rStyle w:val="FootnoteReference"/>
          <w:rFonts w:ascii="Tahoma" w:hAnsi="Tahoma" w:cs="Tahoma"/>
        </w:rPr>
        <w:footnoteRef/>
      </w:r>
      <w:r w:rsidRPr="00F9380B">
        <w:rPr>
          <w:rFonts w:ascii="Tahoma" w:hAnsi="Tahoma" w:cs="Tahoma"/>
        </w:rPr>
        <w:t xml:space="preserve"> Public Utilities Code Section 8389(e)(7).</w:t>
      </w:r>
    </w:p>
  </w:footnote>
  <w:footnote w:id="6">
    <w:p w14:paraId="79A5B738" w14:textId="77777777" w:rsidR="009A2CE5" w:rsidRPr="00F9380B" w:rsidRDefault="009A2CE5" w:rsidP="009A2CE5">
      <w:pPr>
        <w:pStyle w:val="FootnoteText"/>
        <w:rPr>
          <w:rFonts w:ascii="Tahoma" w:hAnsi="Tahoma" w:cs="Tahoma"/>
        </w:rPr>
      </w:pPr>
      <w:r w:rsidRPr="00F9380B">
        <w:rPr>
          <w:rStyle w:val="FootnoteReference"/>
          <w:rFonts w:ascii="Tahoma" w:hAnsi="Tahoma" w:cs="Tahoma"/>
        </w:rPr>
        <w:footnoteRef/>
      </w:r>
      <w:r w:rsidRPr="00F9380B">
        <w:rPr>
          <w:rFonts w:ascii="Tahoma" w:hAnsi="Tahoma" w:cs="Tahoma"/>
        </w:rPr>
        <w:t xml:space="preserve"> SDG&amp;E received its 2020 safety certification from the WSD via a letter dated September 14, 2020.  </w:t>
      </w:r>
    </w:p>
  </w:footnote>
  <w:footnote w:id="7">
    <w:p w14:paraId="6572E2C4" w14:textId="77777777" w:rsidR="009A2CE5" w:rsidRPr="00F9380B" w:rsidRDefault="009A2CE5" w:rsidP="009A2CE5">
      <w:pPr>
        <w:pStyle w:val="FootnoteText"/>
        <w:rPr>
          <w:rFonts w:ascii="Tahoma" w:hAnsi="Tahoma" w:cs="Tahoma"/>
        </w:rPr>
      </w:pPr>
      <w:r w:rsidRPr="00F9380B">
        <w:rPr>
          <w:rStyle w:val="FootnoteReference"/>
          <w:rFonts w:ascii="Tahoma" w:hAnsi="Tahoma" w:cs="Tahoma"/>
        </w:rPr>
        <w:footnoteRef/>
      </w:r>
      <w:r w:rsidRPr="00F9380B">
        <w:rPr>
          <w:rFonts w:ascii="Tahoma" w:hAnsi="Tahoma" w:cs="Tahoma"/>
        </w:rPr>
        <w:t xml:space="preserve"> </w:t>
      </w:r>
      <w:r w:rsidRPr="00F9380B">
        <w:rPr>
          <w:rFonts w:ascii="Tahoma" w:hAnsi="Tahoma" w:cs="Tahoma"/>
          <w:i/>
          <w:iCs/>
        </w:rPr>
        <w:t>Safety Culture Assessment for San Diego Gas &amp; Electric Company</w:t>
      </w:r>
      <w:r w:rsidRPr="00F9380B">
        <w:rPr>
          <w:rFonts w:ascii="Tahoma" w:hAnsi="Tahoma" w:cs="Tahoma"/>
        </w:rPr>
        <w:t>, prepared by DEKRA (September 2021).</w:t>
      </w:r>
    </w:p>
  </w:footnote>
  <w:footnote w:id="8">
    <w:p w14:paraId="03726A20" w14:textId="77777777" w:rsidR="009A2CE5" w:rsidRPr="003A5F41" w:rsidRDefault="009A2CE5" w:rsidP="009A2CE5">
      <w:pPr>
        <w:pStyle w:val="FootnoteText"/>
        <w:rPr>
          <w:rFonts w:cstheme="minorHAnsi"/>
        </w:rPr>
      </w:pPr>
      <w:r w:rsidRPr="00F9380B">
        <w:rPr>
          <w:rStyle w:val="FootnoteReference"/>
          <w:rFonts w:ascii="Tahoma" w:hAnsi="Tahoma" w:cs="Tahoma"/>
        </w:rPr>
        <w:footnoteRef/>
      </w:r>
      <w:r w:rsidRPr="00F9380B">
        <w:rPr>
          <w:rFonts w:ascii="Tahoma" w:hAnsi="Tahoma" w:cs="Tahoma"/>
        </w:rPr>
        <w:t xml:space="preserve"> The Safety Committee members include Erbin B. Keith, Chairman; Robert J. Borthwick; and Caroline A. Winn.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17EC" w14:textId="77777777" w:rsidR="004D3C03" w:rsidRDefault="004D3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13" w14:textId="5655BA6E" w:rsidR="00BD5C0F" w:rsidRPr="00BD5C0F" w:rsidRDefault="00D50321" w:rsidP="00BD5C0F">
    <w:pPr>
      <w:pStyle w:val="Header"/>
      <w:rPr>
        <w:rFonts w:ascii="Tahoma" w:hAnsi="Tahoma" w:cs="Tahoma"/>
      </w:rPr>
    </w:pPr>
    <w:r w:rsidRPr="00D50321">
      <w:rPr>
        <w:rFonts w:ascii="Tahoma" w:eastAsia="Tahoma" w:hAnsi="Tahoma" w:cs="Tahoma"/>
        <w:color w:val="000000" w:themeColor="text1"/>
      </w:rPr>
      <w:t>O</w:t>
    </w:r>
    <w:r>
      <w:rPr>
        <w:rFonts w:ascii="Tahoma" w:eastAsia="Tahoma" w:hAnsi="Tahoma" w:cs="Tahoma"/>
        <w:color w:val="000000" w:themeColor="text1"/>
      </w:rPr>
      <w:t xml:space="preserve">ffice of Energy Infrastructure </w:t>
    </w:r>
    <w:proofErr w:type="gramStart"/>
    <w:r>
      <w:rPr>
        <w:rFonts w:ascii="Tahoma" w:eastAsia="Tahoma" w:hAnsi="Tahoma" w:cs="Tahoma"/>
        <w:color w:val="000000" w:themeColor="text1"/>
      </w:rPr>
      <w:t xml:space="preserve">Safety  </w:t>
    </w:r>
    <w:r w:rsidR="00BD5C0F" w:rsidRPr="00BC6E07">
      <w:rPr>
        <w:rFonts w:ascii="Tahoma" w:hAnsi="Tahoma" w:cs="Tahoma"/>
      </w:rPr>
      <w:tab/>
    </w:r>
    <w:proofErr w:type="gramEnd"/>
    <w:r w:rsidR="00BD5C0F" w:rsidRPr="00BC6E07">
      <w:rPr>
        <w:rFonts w:ascii="Tahoma" w:hAnsi="Tahoma" w:cs="Tahoma"/>
      </w:rPr>
      <w:tab/>
    </w:r>
    <w:r w:rsidR="00BD5C0F">
      <w:rPr>
        <w:rFonts w:ascii="Tahoma" w:hAnsi="Tahoma" w:cs="Tahoma"/>
      </w:rPr>
      <w:t>February</w:t>
    </w:r>
    <w:r w:rsidR="00BD5C0F" w:rsidRPr="00BC6E07">
      <w:rPr>
        <w:rFonts w:ascii="Tahoma" w:hAnsi="Tahoma" w:cs="Tahoma"/>
      </w:rPr>
      <w:t xml:space="preserve"> 1, 202</w:t>
    </w:r>
    <w:r w:rsidR="00BD5C0F">
      <w:rPr>
        <w:rFonts w:ascii="Tahoma" w:hAnsi="Tahoma" w:cs="Tahom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ED8" w14:textId="77777777" w:rsidR="004D3C03" w:rsidRDefault="004D3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D72"/>
    <w:multiLevelType w:val="hybridMultilevel"/>
    <w:tmpl w:val="FFFFFFFF"/>
    <w:lvl w:ilvl="0" w:tplc="2E968688">
      <w:start w:val="1"/>
      <w:numFmt w:val="bullet"/>
      <w:lvlText w:val="·"/>
      <w:lvlJc w:val="left"/>
      <w:pPr>
        <w:ind w:left="720" w:hanging="360"/>
      </w:pPr>
      <w:rPr>
        <w:rFonts w:ascii="Symbol" w:hAnsi="Symbol" w:hint="default"/>
      </w:rPr>
    </w:lvl>
    <w:lvl w:ilvl="1" w:tplc="7EBA4B6E">
      <w:start w:val="1"/>
      <w:numFmt w:val="bullet"/>
      <w:lvlText w:val="o"/>
      <w:lvlJc w:val="left"/>
      <w:pPr>
        <w:ind w:left="1440" w:hanging="360"/>
      </w:pPr>
      <w:rPr>
        <w:rFonts w:ascii="Courier New" w:hAnsi="Courier New" w:hint="default"/>
      </w:rPr>
    </w:lvl>
    <w:lvl w:ilvl="2" w:tplc="1A082DB8">
      <w:start w:val="1"/>
      <w:numFmt w:val="bullet"/>
      <w:lvlText w:val=""/>
      <w:lvlJc w:val="left"/>
      <w:pPr>
        <w:ind w:left="2160" w:hanging="360"/>
      </w:pPr>
      <w:rPr>
        <w:rFonts w:ascii="Wingdings" w:hAnsi="Wingdings" w:hint="default"/>
      </w:rPr>
    </w:lvl>
    <w:lvl w:ilvl="3" w:tplc="6F40811E">
      <w:start w:val="1"/>
      <w:numFmt w:val="bullet"/>
      <w:lvlText w:val=""/>
      <w:lvlJc w:val="left"/>
      <w:pPr>
        <w:ind w:left="2880" w:hanging="360"/>
      </w:pPr>
      <w:rPr>
        <w:rFonts w:ascii="Symbol" w:hAnsi="Symbol" w:hint="default"/>
      </w:rPr>
    </w:lvl>
    <w:lvl w:ilvl="4" w:tplc="D23CDD02">
      <w:start w:val="1"/>
      <w:numFmt w:val="bullet"/>
      <w:lvlText w:val="o"/>
      <w:lvlJc w:val="left"/>
      <w:pPr>
        <w:ind w:left="3600" w:hanging="360"/>
      </w:pPr>
      <w:rPr>
        <w:rFonts w:ascii="Courier New" w:hAnsi="Courier New" w:hint="default"/>
      </w:rPr>
    </w:lvl>
    <w:lvl w:ilvl="5" w:tplc="2906146A">
      <w:start w:val="1"/>
      <w:numFmt w:val="bullet"/>
      <w:lvlText w:val=""/>
      <w:lvlJc w:val="left"/>
      <w:pPr>
        <w:ind w:left="4320" w:hanging="360"/>
      </w:pPr>
      <w:rPr>
        <w:rFonts w:ascii="Wingdings" w:hAnsi="Wingdings" w:hint="default"/>
      </w:rPr>
    </w:lvl>
    <w:lvl w:ilvl="6" w:tplc="7C0C7D2A">
      <w:start w:val="1"/>
      <w:numFmt w:val="bullet"/>
      <w:lvlText w:val=""/>
      <w:lvlJc w:val="left"/>
      <w:pPr>
        <w:ind w:left="5040" w:hanging="360"/>
      </w:pPr>
      <w:rPr>
        <w:rFonts w:ascii="Symbol" w:hAnsi="Symbol" w:hint="default"/>
      </w:rPr>
    </w:lvl>
    <w:lvl w:ilvl="7" w:tplc="2AFA3FE6">
      <w:start w:val="1"/>
      <w:numFmt w:val="bullet"/>
      <w:lvlText w:val="o"/>
      <w:lvlJc w:val="left"/>
      <w:pPr>
        <w:ind w:left="5760" w:hanging="360"/>
      </w:pPr>
      <w:rPr>
        <w:rFonts w:ascii="Courier New" w:hAnsi="Courier New" w:hint="default"/>
      </w:rPr>
    </w:lvl>
    <w:lvl w:ilvl="8" w:tplc="DA381A6E">
      <w:start w:val="1"/>
      <w:numFmt w:val="bullet"/>
      <w:lvlText w:val=""/>
      <w:lvlJc w:val="left"/>
      <w:pPr>
        <w:ind w:left="6480" w:hanging="360"/>
      </w:pPr>
      <w:rPr>
        <w:rFonts w:ascii="Wingdings" w:hAnsi="Wingdings" w:hint="default"/>
      </w:rPr>
    </w:lvl>
  </w:abstractNum>
  <w:abstractNum w:abstractNumId="1" w15:restartNumberingAfterBreak="0">
    <w:nsid w:val="30C54099"/>
    <w:multiLevelType w:val="hybridMultilevel"/>
    <w:tmpl w:val="CA8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57C31"/>
    <w:multiLevelType w:val="hybridMultilevel"/>
    <w:tmpl w:val="7A7A0E9C"/>
    <w:lvl w:ilvl="0" w:tplc="F70C3202">
      <w:start w:val="1"/>
      <w:numFmt w:val="bullet"/>
      <w:lvlText w:val="·"/>
      <w:lvlJc w:val="left"/>
      <w:pPr>
        <w:ind w:left="720" w:hanging="360"/>
      </w:pPr>
      <w:rPr>
        <w:rFonts w:ascii="Symbol" w:hAnsi="Symbol" w:hint="default"/>
      </w:rPr>
    </w:lvl>
    <w:lvl w:ilvl="1" w:tplc="FF90E872">
      <w:start w:val="1"/>
      <w:numFmt w:val="bullet"/>
      <w:lvlText w:val="o"/>
      <w:lvlJc w:val="left"/>
      <w:pPr>
        <w:ind w:left="1440" w:hanging="360"/>
      </w:pPr>
      <w:rPr>
        <w:rFonts w:ascii="Courier New" w:hAnsi="Courier New" w:hint="default"/>
      </w:rPr>
    </w:lvl>
    <w:lvl w:ilvl="2" w:tplc="F79A8C38">
      <w:start w:val="1"/>
      <w:numFmt w:val="bullet"/>
      <w:lvlText w:val=""/>
      <w:lvlJc w:val="left"/>
      <w:pPr>
        <w:ind w:left="2160" w:hanging="360"/>
      </w:pPr>
      <w:rPr>
        <w:rFonts w:ascii="Wingdings" w:hAnsi="Wingdings" w:hint="default"/>
      </w:rPr>
    </w:lvl>
    <w:lvl w:ilvl="3" w:tplc="DDBAB47E">
      <w:start w:val="1"/>
      <w:numFmt w:val="bullet"/>
      <w:lvlText w:val=""/>
      <w:lvlJc w:val="left"/>
      <w:pPr>
        <w:ind w:left="2880" w:hanging="360"/>
      </w:pPr>
      <w:rPr>
        <w:rFonts w:ascii="Symbol" w:hAnsi="Symbol" w:hint="default"/>
      </w:rPr>
    </w:lvl>
    <w:lvl w:ilvl="4" w:tplc="F0CC48BC">
      <w:start w:val="1"/>
      <w:numFmt w:val="bullet"/>
      <w:lvlText w:val="o"/>
      <w:lvlJc w:val="left"/>
      <w:pPr>
        <w:ind w:left="3600" w:hanging="360"/>
      </w:pPr>
      <w:rPr>
        <w:rFonts w:ascii="Courier New" w:hAnsi="Courier New" w:hint="default"/>
      </w:rPr>
    </w:lvl>
    <w:lvl w:ilvl="5" w:tplc="B502B2C4">
      <w:start w:val="1"/>
      <w:numFmt w:val="bullet"/>
      <w:lvlText w:val=""/>
      <w:lvlJc w:val="left"/>
      <w:pPr>
        <w:ind w:left="4320" w:hanging="360"/>
      </w:pPr>
      <w:rPr>
        <w:rFonts w:ascii="Wingdings" w:hAnsi="Wingdings" w:hint="default"/>
      </w:rPr>
    </w:lvl>
    <w:lvl w:ilvl="6" w:tplc="8EFE1AA6">
      <w:start w:val="1"/>
      <w:numFmt w:val="bullet"/>
      <w:lvlText w:val=""/>
      <w:lvlJc w:val="left"/>
      <w:pPr>
        <w:ind w:left="5040" w:hanging="360"/>
      </w:pPr>
      <w:rPr>
        <w:rFonts w:ascii="Symbol" w:hAnsi="Symbol" w:hint="default"/>
      </w:rPr>
    </w:lvl>
    <w:lvl w:ilvl="7" w:tplc="A02AF180">
      <w:start w:val="1"/>
      <w:numFmt w:val="bullet"/>
      <w:lvlText w:val="o"/>
      <w:lvlJc w:val="left"/>
      <w:pPr>
        <w:ind w:left="5760" w:hanging="360"/>
      </w:pPr>
      <w:rPr>
        <w:rFonts w:ascii="Courier New" w:hAnsi="Courier New" w:hint="default"/>
      </w:rPr>
    </w:lvl>
    <w:lvl w:ilvl="8" w:tplc="42C8811C">
      <w:start w:val="1"/>
      <w:numFmt w:val="bullet"/>
      <w:lvlText w:val=""/>
      <w:lvlJc w:val="left"/>
      <w:pPr>
        <w:ind w:left="6480" w:hanging="360"/>
      </w:pPr>
      <w:rPr>
        <w:rFonts w:ascii="Wingdings" w:hAnsi="Wingdings" w:hint="default"/>
      </w:rPr>
    </w:lvl>
  </w:abstractNum>
  <w:abstractNum w:abstractNumId="3" w15:restartNumberingAfterBreak="0">
    <w:nsid w:val="64C82669"/>
    <w:multiLevelType w:val="hybridMultilevel"/>
    <w:tmpl w:val="6BB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4036C"/>
    <w:multiLevelType w:val="hybridMultilevel"/>
    <w:tmpl w:val="E2F6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F7F38C"/>
    <w:rsid w:val="00006D93"/>
    <w:rsid w:val="00027C06"/>
    <w:rsid w:val="0006714D"/>
    <w:rsid w:val="000723C4"/>
    <w:rsid w:val="00076085"/>
    <w:rsid w:val="00076DFB"/>
    <w:rsid w:val="000B4528"/>
    <w:rsid w:val="000F66B1"/>
    <w:rsid w:val="000F6776"/>
    <w:rsid w:val="00120BD6"/>
    <w:rsid w:val="0013219F"/>
    <w:rsid w:val="001840F0"/>
    <w:rsid w:val="001939AC"/>
    <w:rsid w:val="001A61EB"/>
    <w:rsid w:val="001A69C4"/>
    <w:rsid w:val="001B03DA"/>
    <w:rsid w:val="001B3FD5"/>
    <w:rsid w:val="001C0C8E"/>
    <w:rsid w:val="002524EA"/>
    <w:rsid w:val="00257594"/>
    <w:rsid w:val="00272FCB"/>
    <w:rsid w:val="002938C4"/>
    <w:rsid w:val="002A290B"/>
    <w:rsid w:val="002A6176"/>
    <w:rsid w:val="002B6ABC"/>
    <w:rsid w:val="002C44F6"/>
    <w:rsid w:val="002F5706"/>
    <w:rsid w:val="00374C75"/>
    <w:rsid w:val="00377F21"/>
    <w:rsid w:val="003A7908"/>
    <w:rsid w:val="003E6A74"/>
    <w:rsid w:val="003F2588"/>
    <w:rsid w:val="00403203"/>
    <w:rsid w:val="0047735B"/>
    <w:rsid w:val="00477A4B"/>
    <w:rsid w:val="00487983"/>
    <w:rsid w:val="004B1749"/>
    <w:rsid w:val="004D3C03"/>
    <w:rsid w:val="004D7531"/>
    <w:rsid w:val="00501E30"/>
    <w:rsid w:val="00507ADA"/>
    <w:rsid w:val="00513481"/>
    <w:rsid w:val="00514FC2"/>
    <w:rsid w:val="00515CDE"/>
    <w:rsid w:val="005237B4"/>
    <w:rsid w:val="00530F3C"/>
    <w:rsid w:val="00554F6B"/>
    <w:rsid w:val="00581A48"/>
    <w:rsid w:val="00583DCB"/>
    <w:rsid w:val="005970AA"/>
    <w:rsid w:val="005E2B2D"/>
    <w:rsid w:val="00645036"/>
    <w:rsid w:val="00656317"/>
    <w:rsid w:val="00656BEE"/>
    <w:rsid w:val="006762B9"/>
    <w:rsid w:val="006824DA"/>
    <w:rsid w:val="006C279E"/>
    <w:rsid w:val="006C3B94"/>
    <w:rsid w:val="006E1392"/>
    <w:rsid w:val="006E764B"/>
    <w:rsid w:val="0075222E"/>
    <w:rsid w:val="007664F8"/>
    <w:rsid w:val="007F2475"/>
    <w:rsid w:val="007F3497"/>
    <w:rsid w:val="00825A0C"/>
    <w:rsid w:val="008403BE"/>
    <w:rsid w:val="00847629"/>
    <w:rsid w:val="008518D0"/>
    <w:rsid w:val="00866602"/>
    <w:rsid w:val="00873F46"/>
    <w:rsid w:val="00884C7D"/>
    <w:rsid w:val="008C1649"/>
    <w:rsid w:val="008D02C2"/>
    <w:rsid w:val="008D5247"/>
    <w:rsid w:val="008E2476"/>
    <w:rsid w:val="008E40DE"/>
    <w:rsid w:val="008F00DD"/>
    <w:rsid w:val="008F3D79"/>
    <w:rsid w:val="009677F9"/>
    <w:rsid w:val="00985730"/>
    <w:rsid w:val="009857B4"/>
    <w:rsid w:val="009A2CE5"/>
    <w:rsid w:val="009F0C16"/>
    <w:rsid w:val="00A02E65"/>
    <w:rsid w:val="00A14123"/>
    <w:rsid w:val="00A673E7"/>
    <w:rsid w:val="00A723D4"/>
    <w:rsid w:val="00A85B14"/>
    <w:rsid w:val="00AA1375"/>
    <w:rsid w:val="00AB16CD"/>
    <w:rsid w:val="00AB4FC5"/>
    <w:rsid w:val="00AD7ABD"/>
    <w:rsid w:val="00B46D13"/>
    <w:rsid w:val="00B47649"/>
    <w:rsid w:val="00B623DA"/>
    <w:rsid w:val="00B70986"/>
    <w:rsid w:val="00B94513"/>
    <w:rsid w:val="00B946F3"/>
    <w:rsid w:val="00BC72C6"/>
    <w:rsid w:val="00BD5C0F"/>
    <w:rsid w:val="00BE3D41"/>
    <w:rsid w:val="00BE4D10"/>
    <w:rsid w:val="00BE7147"/>
    <w:rsid w:val="00C22ABE"/>
    <w:rsid w:val="00C458CE"/>
    <w:rsid w:val="00C5273C"/>
    <w:rsid w:val="00C55365"/>
    <w:rsid w:val="00C71A3A"/>
    <w:rsid w:val="00C85514"/>
    <w:rsid w:val="00C93330"/>
    <w:rsid w:val="00C93B82"/>
    <w:rsid w:val="00CB6DAF"/>
    <w:rsid w:val="00D37498"/>
    <w:rsid w:val="00D50321"/>
    <w:rsid w:val="00D60FCA"/>
    <w:rsid w:val="00D90171"/>
    <w:rsid w:val="00DC11E5"/>
    <w:rsid w:val="00DE195E"/>
    <w:rsid w:val="00DF23BA"/>
    <w:rsid w:val="00DF608D"/>
    <w:rsid w:val="00E00F9D"/>
    <w:rsid w:val="00E11195"/>
    <w:rsid w:val="00E22D79"/>
    <w:rsid w:val="00E50786"/>
    <w:rsid w:val="00E65C06"/>
    <w:rsid w:val="00E775FC"/>
    <w:rsid w:val="00EA1BF2"/>
    <w:rsid w:val="00EA682B"/>
    <w:rsid w:val="00EC683A"/>
    <w:rsid w:val="00EE4E96"/>
    <w:rsid w:val="00EF2F52"/>
    <w:rsid w:val="00EF6417"/>
    <w:rsid w:val="00F2502F"/>
    <w:rsid w:val="00F64376"/>
    <w:rsid w:val="00F7AEF4"/>
    <w:rsid w:val="00F82B4E"/>
    <w:rsid w:val="00F90229"/>
    <w:rsid w:val="00F93D65"/>
    <w:rsid w:val="00FB5D90"/>
    <w:rsid w:val="00FE673C"/>
    <w:rsid w:val="07503809"/>
    <w:rsid w:val="09F7F38C"/>
    <w:rsid w:val="0C2926C4"/>
    <w:rsid w:val="0CDA9F24"/>
    <w:rsid w:val="10C99A9B"/>
    <w:rsid w:val="197B7D3A"/>
    <w:rsid w:val="1C7216D4"/>
    <w:rsid w:val="2285D2FC"/>
    <w:rsid w:val="22893D45"/>
    <w:rsid w:val="22A4E30C"/>
    <w:rsid w:val="22B39553"/>
    <w:rsid w:val="236ECB59"/>
    <w:rsid w:val="26EABA7A"/>
    <w:rsid w:val="3182312E"/>
    <w:rsid w:val="32C351A1"/>
    <w:rsid w:val="3940E827"/>
    <w:rsid w:val="397D1634"/>
    <w:rsid w:val="39C987DA"/>
    <w:rsid w:val="3A6BF58D"/>
    <w:rsid w:val="3CB05EE1"/>
    <w:rsid w:val="440123C1"/>
    <w:rsid w:val="4875F741"/>
    <w:rsid w:val="49B98BC1"/>
    <w:rsid w:val="4A88FDD1"/>
    <w:rsid w:val="537253E1"/>
    <w:rsid w:val="56BD728B"/>
    <w:rsid w:val="58CCF248"/>
    <w:rsid w:val="5AA3A549"/>
    <w:rsid w:val="5B6123A5"/>
    <w:rsid w:val="5EC1FC16"/>
    <w:rsid w:val="65B6657B"/>
    <w:rsid w:val="6A12BEFB"/>
    <w:rsid w:val="6FB043FB"/>
    <w:rsid w:val="7402BB9E"/>
    <w:rsid w:val="7BD96B88"/>
    <w:rsid w:val="7C1429DE"/>
    <w:rsid w:val="7CEE3323"/>
    <w:rsid w:val="7E0C8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F38C"/>
  <w15:chartTrackingRefBased/>
  <w15:docId w15:val="{DFADB259-AC2E-4A6E-8B0D-D467AAAD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rsid w:val="009A2C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CE5"/>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9A2CE5"/>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A2CE5"/>
    <w:pPr>
      <w:ind w:left="720"/>
      <w:contextualSpacing/>
    </w:pPr>
  </w:style>
  <w:style w:type="paragraph" w:styleId="FootnoteText">
    <w:name w:val="footnote text"/>
    <w:basedOn w:val="Normal"/>
    <w:link w:val="FootnoteTextChar"/>
    <w:uiPriority w:val="99"/>
    <w:semiHidden/>
    <w:unhideWhenUsed/>
    <w:rsid w:val="009A2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CE5"/>
    <w:rPr>
      <w:sz w:val="20"/>
      <w:szCs w:val="20"/>
    </w:rPr>
  </w:style>
  <w:style w:type="character" w:styleId="FootnoteReference">
    <w:name w:val="footnote reference"/>
    <w:basedOn w:val="DefaultParagraphFont"/>
    <w:uiPriority w:val="99"/>
    <w:semiHidden/>
    <w:unhideWhenUsed/>
    <w:rsid w:val="009A2CE5"/>
    <w:rPr>
      <w:vertAlign w:val="superscript"/>
    </w:rPr>
  </w:style>
  <w:style w:type="character" w:styleId="Hyperlink">
    <w:name w:val="Hyperlink"/>
    <w:basedOn w:val="DefaultParagraphFont"/>
    <w:uiPriority w:val="99"/>
    <w:unhideWhenUsed/>
    <w:rsid w:val="009A2CE5"/>
    <w:rPr>
      <w:color w:val="0563C1" w:themeColor="hyperlink"/>
      <w:u w:val="single"/>
    </w:rPr>
  </w:style>
  <w:style w:type="paragraph" w:styleId="Header">
    <w:name w:val="header"/>
    <w:basedOn w:val="Normal"/>
    <w:link w:val="HeaderChar"/>
    <w:uiPriority w:val="99"/>
    <w:unhideWhenUsed/>
    <w:rsid w:val="00BD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C0F"/>
  </w:style>
  <w:style w:type="paragraph" w:styleId="Footer">
    <w:name w:val="footer"/>
    <w:basedOn w:val="Normal"/>
    <w:link w:val="FooterChar"/>
    <w:uiPriority w:val="99"/>
    <w:unhideWhenUsed/>
    <w:rsid w:val="00BD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0F"/>
  </w:style>
  <w:style w:type="paragraph" w:styleId="CommentText">
    <w:name w:val="annotation text"/>
    <w:basedOn w:val="Normal"/>
    <w:link w:val="CommentTextChar"/>
    <w:uiPriority w:val="99"/>
    <w:semiHidden/>
    <w:unhideWhenUsed/>
    <w:rsid w:val="00656317"/>
    <w:pPr>
      <w:spacing w:line="240" w:lineRule="auto"/>
    </w:pPr>
    <w:rPr>
      <w:sz w:val="20"/>
      <w:szCs w:val="20"/>
    </w:rPr>
  </w:style>
  <w:style w:type="character" w:customStyle="1" w:styleId="CommentTextChar">
    <w:name w:val="Comment Text Char"/>
    <w:basedOn w:val="DefaultParagraphFont"/>
    <w:link w:val="CommentText"/>
    <w:uiPriority w:val="99"/>
    <w:semiHidden/>
    <w:rsid w:val="00656317"/>
    <w:rPr>
      <w:sz w:val="20"/>
      <w:szCs w:val="20"/>
    </w:rPr>
  </w:style>
  <w:style w:type="character" w:styleId="CommentReference">
    <w:name w:val="annotation reference"/>
    <w:basedOn w:val="DefaultParagraphFont"/>
    <w:uiPriority w:val="99"/>
    <w:semiHidden/>
    <w:unhideWhenUsed/>
    <w:rsid w:val="00656317"/>
    <w:rPr>
      <w:sz w:val="16"/>
      <w:szCs w:val="16"/>
    </w:rPr>
  </w:style>
  <w:style w:type="character" w:styleId="Mention">
    <w:name w:val="Mention"/>
    <w:basedOn w:val="DefaultParagraphFont"/>
    <w:uiPriority w:val="99"/>
    <w:unhideWhenUsed/>
    <w:rsid w:val="00656317"/>
    <w:rPr>
      <w:color w:val="2B579A"/>
      <w:shd w:val="clear" w:color="auto" w:fill="E6E6E6"/>
    </w:rPr>
  </w:style>
  <w:style w:type="paragraph" w:styleId="Revision">
    <w:name w:val="Revision"/>
    <w:hidden/>
    <w:uiPriority w:val="99"/>
    <w:semiHidden/>
    <w:rsid w:val="00656317"/>
    <w:pPr>
      <w:spacing w:after="0" w:line="240" w:lineRule="auto"/>
    </w:pPr>
  </w:style>
  <w:style w:type="paragraph" w:styleId="CommentSubject">
    <w:name w:val="annotation subject"/>
    <w:basedOn w:val="CommentText"/>
    <w:next w:val="CommentText"/>
    <w:link w:val="CommentSubjectChar"/>
    <w:uiPriority w:val="99"/>
    <w:semiHidden/>
    <w:unhideWhenUsed/>
    <w:rsid w:val="00656317"/>
    <w:rPr>
      <w:b/>
      <w:bCs/>
    </w:rPr>
  </w:style>
  <w:style w:type="character" w:customStyle="1" w:styleId="CommentSubjectChar">
    <w:name w:val="Comment Subject Char"/>
    <w:basedOn w:val="CommentTextChar"/>
    <w:link w:val="CommentSubject"/>
    <w:uiPriority w:val="99"/>
    <w:semiHidden/>
    <w:rsid w:val="00656317"/>
    <w:rPr>
      <w:b/>
      <w:bCs/>
      <w:sz w:val="20"/>
      <w:szCs w:val="20"/>
    </w:rPr>
  </w:style>
  <w:style w:type="character" w:styleId="UnresolvedMention">
    <w:name w:val="Unresolved Mention"/>
    <w:basedOn w:val="DefaultParagraphFont"/>
    <w:uiPriority w:val="99"/>
    <w:unhideWhenUsed/>
    <w:rsid w:val="0065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ge.com/2021-wildfire-mitigation-pl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13" ma:contentTypeDescription="Create a new document." ma:contentTypeScope="" ma:versionID="35348b1fb14a9f36c67915547cc0665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a74602aa40dd929294faf41716f5ba75" ns2:_="" ns3:_="">
    <xsd:import namespace="2104ad18-0c40-4759-978d-9031b6355d10"/>
    <xsd:import namespace="80a17f64-e774-4a01-b2f5-de7df872f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C5FA3-6A9C-4265-A23A-2C11A0F62A86}">
  <ds:schemaRefs>
    <ds:schemaRef ds:uri="http://schemas.microsoft.com/office/2006/documentManagement/types"/>
    <ds:schemaRef ds:uri="2104ad18-0c40-4759-978d-9031b6355d1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0a17f64-e774-4a01-b2f5-de7df872f7b3"/>
    <ds:schemaRef ds:uri="http://www.w3.org/XML/1998/namespace"/>
    <ds:schemaRef ds:uri="http://purl.org/dc/dcmitype/"/>
  </ds:schemaRefs>
</ds:datastoreItem>
</file>

<file path=customXml/itemProps2.xml><?xml version="1.0" encoding="utf-8"?>
<ds:datastoreItem xmlns:ds="http://schemas.openxmlformats.org/officeDocument/2006/customXml" ds:itemID="{09557162-3DCE-46BB-A909-71656094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7372E-7A01-4E1F-978C-5A4C7E80B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2473</Words>
  <Characters>14100</Characters>
  <Application>Microsoft Office Word</Application>
  <DocSecurity>0</DocSecurity>
  <Lines>117</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Strutner, Maddy</dc:creator>
  <cp:keywords/>
  <dc:description/>
  <cp:lastModifiedBy>Strutner, Maddy</cp:lastModifiedBy>
  <cp:revision>20</cp:revision>
  <dcterms:created xsi:type="dcterms:W3CDTF">2022-01-10T22:17:00Z</dcterms:created>
  <dcterms:modified xsi:type="dcterms:W3CDTF">2022-02-01T22:40:00Z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ies>
</file>