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C1D18" w14:textId="6C0DB408" w:rsidR="00994566" w:rsidRPr="00EF4F13" w:rsidRDefault="00994566" w:rsidP="00994566">
      <w:pPr>
        <w:pStyle w:val="Title"/>
        <w:rPr>
          <w:rFonts w:ascii="Times New Roman" w:hAnsi="Times New Roman"/>
          <w:b/>
          <w:sz w:val="24"/>
          <w:szCs w:val="24"/>
        </w:rPr>
      </w:pPr>
      <w:r w:rsidRPr="00EF4F13">
        <w:rPr>
          <w:rFonts w:ascii="Times New Roman" w:hAnsi="Times New Roman"/>
          <w:b/>
          <w:sz w:val="24"/>
          <w:szCs w:val="24"/>
        </w:rPr>
        <w:t xml:space="preserve">   GORDON Y. YAMAMOTO</w:t>
      </w:r>
    </w:p>
    <w:p w14:paraId="6EB20C40" w14:textId="24525E5C" w:rsidR="00994566" w:rsidRPr="00987F32" w:rsidRDefault="00994566" w:rsidP="00994566">
      <w:pPr>
        <w:jc w:val="center"/>
        <w:rPr>
          <w:rFonts w:ascii="Times New Roman" w:hAnsi="Times New Roman" w:cs="Times New Roman"/>
        </w:rPr>
      </w:pPr>
      <w:r w:rsidRPr="00987F32">
        <w:rPr>
          <w:rFonts w:ascii="Times New Roman" w:hAnsi="Times New Roman" w:cs="Times New Roman"/>
        </w:rPr>
        <w:t xml:space="preserve">        5915 Zinn Drive</w:t>
      </w:r>
      <w:r w:rsidRPr="00987F32">
        <w:rPr>
          <w:rFonts w:ascii="Times New Roman" w:hAnsi="Times New Roman" w:cs="Times New Roman"/>
        </w:rPr>
        <w:tab/>
      </w:r>
    </w:p>
    <w:p w14:paraId="3F8CE7C4" w14:textId="658F5AF2" w:rsidR="00994566" w:rsidRPr="00987F32" w:rsidRDefault="00994566" w:rsidP="00994566">
      <w:pPr>
        <w:rPr>
          <w:rFonts w:ascii="Times New Roman" w:hAnsi="Times New Roman" w:cs="Times New Roman"/>
        </w:rPr>
      </w:pPr>
      <w:r w:rsidRPr="00987F32">
        <w:rPr>
          <w:rFonts w:ascii="Times New Roman" w:hAnsi="Times New Roman" w:cs="Times New Roman"/>
        </w:rPr>
        <w:t xml:space="preserve">                     </w:t>
      </w:r>
      <w:r w:rsidRPr="00987F32">
        <w:rPr>
          <w:rFonts w:ascii="Times New Roman" w:hAnsi="Times New Roman" w:cs="Times New Roman"/>
        </w:rPr>
        <w:tab/>
      </w:r>
      <w:r w:rsidRPr="00987F32">
        <w:rPr>
          <w:rFonts w:ascii="Times New Roman" w:hAnsi="Times New Roman" w:cs="Times New Roman"/>
        </w:rPr>
        <w:tab/>
      </w:r>
      <w:r w:rsidRPr="00987F32">
        <w:rPr>
          <w:rFonts w:ascii="Times New Roman" w:hAnsi="Times New Roman" w:cs="Times New Roman"/>
        </w:rPr>
        <w:tab/>
        <w:t xml:space="preserve">               Oakland, California 94611</w:t>
      </w:r>
    </w:p>
    <w:p w14:paraId="1BA40F11" w14:textId="5D21DE3F" w:rsidR="00994566" w:rsidRPr="00987F32" w:rsidRDefault="00994566" w:rsidP="00994566">
      <w:pPr>
        <w:ind w:left="2880" w:firstLine="720"/>
        <w:jc w:val="both"/>
        <w:rPr>
          <w:rFonts w:ascii="Times New Roman" w:hAnsi="Times New Roman" w:cs="Times New Roman"/>
          <w:lang w:eastAsia="ar-SA"/>
        </w:rPr>
      </w:pPr>
      <w:r w:rsidRPr="00987F32">
        <w:rPr>
          <w:rFonts w:ascii="Times New Roman" w:hAnsi="Times New Roman" w:cs="Times New Roman"/>
          <w:lang w:eastAsia="ar-SA"/>
        </w:rPr>
        <w:t xml:space="preserve">   </w:t>
      </w:r>
      <w:r w:rsidR="00987F32">
        <w:rPr>
          <w:rFonts w:ascii="Times New Roman" w:hAnsi="Times New Roman" w:cs="Times New Roman"/>
          <w:lang w:eastAsia="ar-SA"/>
        </w:rPr>
        <w:t xml:space="preserve">  </w:t>
      </w:r>
      <w:r w:rsidRPr="00987F32">
        <w:rPr>
          <w:rFonts w:ascii="Times New Roman" w:hAnsi="Times New Roman" w:cs="Times New Roman"/>
          <w:lang w:eastAsia="ar-SA"/>
        </w:rPr>
        <w:t xml:space="preserve">    510-339-6399</w:t>
      </w:r>
    </w:p>
    <w:p w14:paraId="7FE2AFE0" w14:textId="5F17EC48" w:rsidR="00994566" w:rsidRPr="00987F32" w:rsidRDefault="00994566" w:rsidP="00994566">
      <w:pPr>
        <w:rPr>
          <w:rFonts w:ascii="Times New Roman" w:hAnsi="Times New Roman" w:cs="Times New Roman"/>
          <w:b/>
          <w:lang w:val="es-ES_tradnl"/>
        </w:rPr>
      </w:pPr>
      <w:r w:rsidRPr="00987F32">
        <w:rPr>
          <w:rFonts w:ascii="Times New Roman" w:hAnsi="Times New Roman" w:cs="Times New Roman"/>
        </w:rPr>
        <w:t xml:space="preserve">                                                                     </w:t>
      </w:r>
      <w:hyperlink r:id="rId5" w:history="1">
        <w:r w:rsidRPr="00987F32">
          <w:rPr>
            <w:rStyle w:val="Hyperlink"/>
            <w:rFonts w:ascii="Times New Roman" w:hAnsi="Times New Roman" w:cs="Times New Roman"/>
            <w:lang w:val="es-ES_tradnl"/>
          </w:rPr>
          <w:t>lawsf@aol.com</w:t>
        </w:r>
      </w:hyperlink>
      <w:r w:rsidRPr="00987F32">
        <w:rPr>
          <w:rFonts w:ascii="Times New Roman" w:hAnsi="Times New Roman" w:cs="Times New Roman"/>
          <w:lang w:val="es-ES_tradnl"/>
        </w:rPr>
        <w:t xml:space="preserve"> </w:t>
      </w:r>
    </w:p>
    <w:p w14:paraId="628B2E8C" w14:textId="266FA359" w:rsidR="00556170" w:rsidRPr="00EF4F13" w:rsidRDefault="000F5BA4" w:rsidP="002A1A5C">
      <w:pPr>
        <w:pStyle w:val="NormalWeb"/>
        <w:rPr>
          <w:rStyle w:val="Strong"/>
          <w:rFonts w:eastAsiaTheme="majorEastAsia"/>
          <w:b w:val="0"/>
          <w:bCs w:val="0"/>
        </w:rPr>
      </w:pPr>
      <w:r w:rsidRPr="00EF4F13">
        <w:rPr>
          <w:rStyle w:val="Strong"/>
          <w:rFonts w:eastAsiaTheme="majorEastAsia"/>
          <w:b w:val="0"/>
          <w:bCs w:val="0"/>
        </w:rPr>
        <w:t>November 2, 2026</w:t>
      </w:r>
    </w:p>
    <w:p w14:paraId="717F6028" w14:textId="60707CB5" w:rsidR="00556170" w:rsidRDefault="000F5BA4" w:rsidP="002A1A5C">
      <w:pPr>
        <w:pStyle w:val="NormalWeb"/>
        <w:rPr>
          <w:rStyle w:val="Strong"/>
          <w:rFonts w:eastAsiaTheme="majorEastAsia"/>
          <w:b w:val="0"/>
          <w:bCs w:val="0"/>
        </w:rPr>
      </w:pPr>
      <w:r w:rsidRPr="00EF4F13">
        <w:rPr>
          <w:rStyle w:val="Strong"/>
          <w:rFonts w:eastAsiaTheme="majorEastAsia"/>
          <w:b w:val="0"/>
          <w:bCs w:val="0"/>
        </w:rPr>
        <w:t xml:space="preserve">California </w:t>
      </w:r>
      <w:r w:rsidR="00EF4F13" w:rsidRPr="00EF4F13">
        <w:rPr>
          <w:rStyle w:val="Strong"/>
          <w:rFonts w:eastAsiaTheme="majorEastAsia"/>
          <w:b w:val="0"/>
          <w:bCs w:val="0"/>
        </w:rPr>
        <w:t>Energy</w:t>
      </w:r>
      <w:r w:rsidRPr="00EF4F13">
        <w:rPr>
          <w:rStyle w:val="Strong"/>
          <w:rFonts w:eastAsiaTheme="majorEastAsia"/>
          <w:b w:val="0"/>
          <w:bCs w:val="0"/>
        </w:rPr>
        <w:t xml:space="preserve"> Safety </w:t>
      </w:r>
      <w:r w:rsidR="00EF4F13" w:rsidRPr="00EF4F13">
        <w:rPr>
          <w:rStyle w:val="Strong"/>
          <w:rFonts w:eastAsiaTheme="majorEastAsia"/>
          <w:b w:val="0"/>
          <w:bCs w:val="0"/>
        </w:rPr>
        <w:t>(OEIS)</w:t>
      </w:r>
    </w:p>
    <w:p w14:paraId="3C881344" w14:textId="1085A108" w:rsidR="0038476B" w:rsidRPr="00EF4F13" w:rsidRDefault="002A1A5C" w:rsidP="002A1A5C">
      <w:pPr>
        <w:pStyle w:val="NormalWeb"/>
      </w:pPr>
      <w:r w:rsidRPr="00EF4F13">
        <w:rPr>
          <w:rStyle w:val="Strong"/>
          <w:rFonts w:eastAsiaTheme="majorEastAsia"/>
        </w:rPr>
        <w:t>Subject: Urgent Concerns Regarding PG&amp;E's Proposed 2028–2037 Undergrounding Plan — Montclair Hills</w:t>
      </w:r>
      <w:r w:rsidRPr="00EF4F13">
        <w:br/>
      </w:r>
    </w:p>
    <w:p w14:paraId="4B57E10F" w14:textId="77777777" w:rsidR="0038476B" w:rsidRPr="00EF4F13" w:rsidRDefault="002A1A5C" w:rsidP="002A1A5C">
      <w:pPr>
        <w:pStyle w:val="NormalWeb"/>
      </w:pPr>
      <w:r w:rsidRPr="00EF4F13">
        <w:t>To the Office of Energy Infrastructure Safety:</w:t>
      </w:r>
    </w:p>
    <w:p w14:paraId="0561CFA0" w14:textId="77777777" w:rsidR="008932F5" w:rsidRPr="00EF4F13" w:rsidRDefault="002A1A5C" w:rsidP="002A1A5C">
      <w:pPr>
        <w:pStyle w:val="NormalWeb"/>
      </w:pPr>
      <w:r w:rsidRPr="00EF4F13">
        <w:t>I am writing as a resident of Montclair Hills, Oakland, to express serious concern about PG&amp;E's proposed 2028–2037 Electrical Undergrounding Plan and its implications for the safety of our community.</w:t>
      </w:r>
    </w:p>
    <w:p w14:paraId="1466D211" w14:textId="2BE11F22" w:rsidR="002A1A5C" w:rsidRPr="00EF4F13" w:rsidRDefault="002A1A5C" w:rsidP="002A1A5C">
      <w:pPr>
        <w:pStyle w:val="NormalWeb"/>
      </w:pPr>
      <w:r w:rsidRPr="00EF4F13">
        <w:br/>
        <w:t xml:space="preserve">Montclair Hills faces extraordinary wildfire risks. Our heavily wooded </w:t>
      </w:r>
      <w:r w:rsidR="004A594B" w:rsidRPr="00EF4F13">
        <w:t xml:space="preserve">and densely populated </w:t>
      </w:r>
      <w:r w:rsidRPr="00EF4F13">
        <w:t xml:space="preserve">neighborhood has narrow, winding roads, very limited evacuation routes, and significant tree-fall hazards. </w:t>
      </w:r>
      <w:r w:rsidR="004A594B" w:rsidRPr="00EF4F13">
        <w:t>The fire crew and t</w:t>
      </w:r>
      <w:r w:rsidRPr="00EF4F13">
        <w:t xml:space="preserve">housands of residents depend on just a few roads to </w:t>
      </w:r>
      <w:r w:rsidR="00984A08" w:rsidRPr="00EF4F13">
        <w:t xml:space="preserve">extinguish fires and </w:t>
      </w:r>
      <w:r w:rsidRPr="00EF4F13">
        <w:t>reach safety during an emergency. A single downed utility pole or electrical line blocking a critical road could have catastrophic consequences for hundreds, potentially thousands, of people.</w:t>
      </w:r>
    </w:p>
    <w:p w14:paraId="496300AA" w14:textId="480D5F45" w:rsidR="00034E10" w:rsidRPr="00EF4F13" w:rsidRDefault="00034E10" w:rsidP="00034E10">
      <w:pPr>
        <w:pStyle w:val="NormalWeb"/>
        <w:rPr>
          <w:rStyle w:val="Strong"/>
          <w:b w:val="0"/>
          <w:bCs w:val="0"/>
        </w:rPr>
      </w:pPr>
      <w:r w:rsidRPr="00EF4F13">
        <w:t xml:space="preserve">Due to the severe canyon winds sweeping through Shepherd Canyon during the dry windy seasons,  PG&amp;E’s hardening of overhead powerlines and automatic power </w:t>
      </w:r>
      <w:r w:rsidR="007D78E7" w:rsidRPr="00EF4F13">
        <w:t>shut offs</w:t>
      </w:r>
      <w:r w:rsidRPr="00EF4F13">
        <w:t xml:space="preserve"> are not adequate to substantially reduce wildfire risk in our neighborhood.  The severe canyon wind will quickly turn a single spark of an overhead powerline into a firestorm.  PG&amp;E’s plan should place significant weight of such seasonal phenomenon in its holistic evaluation for undergrounding.</w:t>
      </w:r>
    </w:p>
    <w:p w14:paraId="47959EB5" w14:textId="52251AA3" w:rsidR="00486F34" w:rsidRPr="00EF4F13" w:rsidRDefault="00486F34" w:rsidP="00486F34">
      <w:pPr>
        <w:pStyle w:val="NormalWeb"/>
      </w:pPr>
      <w:r w:rsidRPr="00EF4F13">
        <w:rPr>
          <w:rStyle w:val="Strong"/>
          <w:rFonts w:eastAsiaTheme="majorEastAsia"/>
        </w:rPr>
        <w:t>PG&amp;E's proposed plan represents a significant change in how undergrounding decisions are made.</w:t>
      </w:r>
      <w:r w:rsidRPr="00EF4F13">
        <w:t xml:space="preserve"> It gives greater weight to benefit-cost comparisons, even though PG&amp;E acknowledges that important public-safety risks—including evacuation constraints and falling-tree hazards—are not fully captured by its quantitative risk models. The value of human life cannot be reduced to a financial calculation that fails to account for the full consequences of a catastrophic wildfire.</w:t>
      </w:r>
    </w:p>
    <w:p w14:paraId="51F65900" w14:textId="77777777" w:rsidR="002A1A5C" w:rsidRPr="00EF4F13" w:rsidRDefault="002A1A5C" w:rsidP="002A1A5C">
      <w:pPr>
        <w:pStyle w:val="NormalWeb"/>
      </w:pPr>
      <w:r w:rsidRPr="00EF4F13">
        <w:t>Most troubling, PG&amp;E acknowledges that important risks, including evacuation constraints and tree-fall hazards, are not fully captured by its quantitative models.</w:t>
      </w:r>
    </w:p>
    <w:p w14:paraId="72C12745" w14:textId="77777777" w:rsidR="002A1A5C" w:rsidRPr="00EF4F13" w:rsidRDefault="002A1A5C" w:rsidP="002A1A5C">
      <w:pPr>
        <w:pStyle w:val="NormalWeb"/>
      </w:pPr>
      <w:r w:rsidRPr="00EF4F13">
        <w:rPr>
          <w:rStyle w:val="Strong"/>
          <w:rFonts w:eastAsiaTheme="majorEastAsia"/>
        </w:rPr>
        <w:t xml:space="preserve">The problem is that PG&amp;E's proposed plan now expressly permits PG&amp;E to exclude undergrounding of electrical lines in areas with known public-safety risks, without clearly </w:t>
      </w:r>
      <w:r w:rsidRPr="00EF4F13">
        <w:rPr>
          <w:rStyle w:val="Strong"/>
          <w:rFonts w:eastAsiaTheme="majorEastAsia"/>
        </w:rPr>
        <w:lastRenderedPageBreak/>
        <w:t>demonstrating that it has adequately assessed the cumulative consequences of all the vulnerabilities acting together.</w:t>
      </w:r>
    </w:p>
    <w:p w14:paraId="770C6CD6" w14:textId="0CEC600B" w:rsidR="002A1A5C" w:rsidRPr="00EF4F13" w:rsidRDefault="002A1A5C" w:rsidP="002A1A5C">
      <w:pPr>
        <w:pStyle w:val="NormalWeb"/>
      </w:pPr>
      <w:r w:rsidRPr="00EF4F13">
        <w:t xml:space="preserve">In Montclair Hills, these </w:t>
      </w:r>
      <w:r w:rsidR="00984A08" w:rsidRPr="00EF4F13">
        <w:t>vulnerabilities</w:t>
      </w:r>
      <w:r w:rsidRPr="00EF4F13">
        <w:t xml:space="preserve"> cannot be separated. Limited evacuation access, population exposure, high tree-fall risk, and overhead electrical infrastructure combine to create potentially catastrophic consequences during a wildfire.</w:t>
      </w:r>
      <w:r w:rsidR="00172396" w:rsidRPr="00EF4F13">
        <w:t xml:space="preserve">  All these factors should be assessed cumulatively.</w:t>
      </w:r>
    </w:p>
    <w:p w14:paraId="32B847CD" w14:textId="77777777" w:rsidR="002A1A5C" w:rsidRPr="00EF4F13" w:rsidRDefault="002A1A5C" w:rsidP="002A1A5C">
      <w:pPr>
        <w:pStyle w:val="NormalWeb"/>
      </w:pPr>
      <w:r w:rsidRPr="00EF4F13">
        <w:rPr>
          <w:rStyle w:val="Strong"/>
          <w:rFonts w:eastAsiaTheme="majorEastAsia"/>
        </w:rPr>
        <w:t>An additional concern is the interconnectedness of our entire neighborhood.</w:t>
      </w:r>
      <w:r w:rsidRPr="00EF4F13">
        <w:t xml:space="preserve"> Our very few evacuation roads depend on a network of smaller residential streets and connecting roads. A fallen pole or power line on one of these smaller roads could prevent hundreds of residents from even reaching a main evacuation route. PG&amp;E must therefore evaluate the safety of the entire interconnected evacuation network—not simply individual roads—and consider comprehensive undergrounding throughout Montclair Hills.</w:t>
      </w:r>
    </w:p>
    <w:p w14:paraId="62A75944" w14:textId="77777777" w:rsidR="002A1A5C" w:rsidRPr="00EF4F13" w:rsidRDefault="002A1A5C" w:rsidP="002A1A5C">
      <w:pPr>
        <w:pStyle w:val="NormalWeb"/>
      </w:pPr>
      <w:r w:rsidRPr="00EF4F13">
        <w:rPr>
          <w:rStyle w:val="Strong"/>
          <w:rFonts w:eastAsiaTheme="majorEastAsia"/>
        </w:rPr>
        <w:t>Economic comparisons cannot reliably determine the safest mitigation when some of the most serious consequences to human life have not been adequately quantified.</w:t>
      </w:r>
      <w:r w:rsidRPr="00EF4F13">
        <w:br/>
        <w:t>I therefore urge the Office of Energy Infrastructure Safety to require PG&amp;E to evaluate and quantify the cumulative and compounding risks facing Montclair Hills and demonstrate how those risks influence its undergrounding priorities and decisions.</w:t>
      </w:r>
    </w:p>
    <w:p w14:paraId="49185EB8" w14:textId="77777777" w:rsidR="002A1A5C" w:rsidRPr="00EF4F13" w:rsidRDefault="002A1A5C" w:rsidP="002A1A5C">
      <w:pPr>
        <w:pStyle w:val="NormalWeb"/>
      </w:pPr>
      <w:r w:rsidRPr="00EF4F13">
        <w:rPr>
          <w:rStyle w:val="Strong"/>
          <w:rFonts w:eastAsiaTheme="majorEastAsia"/>
        </w:rPr>
        <w:t>OEIS should not approve a methodology that allows economic comparisons to override the combined risks to human life when those risks have not been adequately evaluated.</w:t>
      </w:r>
    </w:p>
    <w:p w14:paraId="68B63D33" w14:textId="77777777" w:rsidR="007074B8" w:rsidRDefault="002A1A5C" w:rsidP="002A1A5C">
      <w:pPr>
        <w:pStyle w:val="NormalWeb"/>
      </w:pPr>
      <w:r w:rsidRPr="00EF4F13">
        <w:t>The lives of our residents depend on decisions that fully recognize these dangers.</w:t>
      </w:r>
      <w:r w:rsidRPr="00EF4F13">
        <w:br/>
      </w:r>
    </w:p>
    <w:p w14:paraId="69FC6CB5" w14:textId="56E9F704" w:rsidR="007074B8" w:rsidRDefault="002A1A5C" w:rsidP="002A1A5C">
      <w:pPr>
        <w:pStyle w:val="NormalWeb"/>
      </w:pPr>
      <w:r w:rsidRPr="00EF4F13">
        <w:t>Respectfully,</w:t>
      </w:r>
    </w:p>
    <w:p w14:paraId="379E7FFC" w14:textId="77777777" w:rsidR="007074B8" w:rsidRDefault="007074B8" w:rsidP="002A1A5C">
      <w:pPr>
        <w:pStyle w:val="NormalWeb"/>
        <w:contextualSpacing/>
      </w:pPr>
      <w:r w:rsidRPr="00EB7605">
        <w:rPr>
          <w:noProof/>
          <w:spacing w:val="-2"/>
        </w:rPr>
        <w:drawing>
          <wp:inline distT="0" distB="0" distL="0" distR="0" wp14:anchorId="79E64CBD" wp14:editId="579C5565">
            <wp:extent cx="1323975" cy="323850"/>
            <wp:effectExtent l="0" t="0" r="9525" b="0"/>
            <wp:docPr id="2" name="Picture 2" descr="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53F15" w14:textId="2B820FA2" w:rsidR="002A1A5C" w:rsidRPr="00EF4F13" w:rsidRDefault="00556170" w:rsidP="002A1A5C">
      <w:pPr>
        <w:pStyle w:val="NormalWeb"/>
        <w:contextualSpacing/>
      </w:pPr>
      <w:r w:rsidRPr="00EF4F13">
        <w:t>Gordon Yamamoto</w:t>
      </w:r>
      <w:r w:rsidR="002A1A5C" w:rsidRPr="00EF4F13">
        <w:br/>
        <w:t>Montclair Hills, Oakland, California</w:t>
      </w:r>
    </w:p>
    <w:sectPr w:rsidR="002A1A5C" w:rsidRPr="00EF4F13" w:rsidSect="003950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F226B7"/>
    <w:multiLevelType w:val="multilevel"/>
    <w:tmpl w:val="D8B89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9902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A5C"/>
    <w:rsid w:val="0000176F"/>
    <w:rsid w:val="00027B89"/>
    <w:rsid w:val="000324CD"/>
    <w:rsid w:val="00034E10"/>
    <w:rsid w:val="00060713"/>
    <w:rsid w:val="00061B22"/>
    <w:rsid w:val="000723FE"/>
    <w:rsid w:val="000A2C78"/>
    <w:rsid w:val="000C0ECF"/>
    <w:rsid w:val="000D77CB"/>
    <w:rsid w:val="000F5BA4"/>
    <w:rsid w:val="001308BD"/>
    <w:rsid w:val="001445B3"/>
    <w:rsid w:val="0015162B"/>
    <w:rsid w:val="00152C9A"/>
    <w:rsid w:val="00172396"/>
    <w:rsid w:val="0018046C"/>
    <w:rsid w:val="001866F7"/>
    <w:rsid w:val="00187D04"/>
    <w:rsid w:val="001B77C8"/>
    <w:rsid w:val="001C75D3"/>
    <w:rsid w:val="001E3857"/>
    <w:rsid w:val="002002FC"/>
    <w:rsid w:val="002530C7"/>
    <w:rsid w:val="00260B83"/>
    <w:rsid w:val="00264822"/>
    <w:rsid w:val="00267F81"/>
    <w:rsid w:val="00272E8B"/>
    <w:rsid w:val="00277FCC"/>
    <w:rsid w:val="00284519"/>
    <w:rsid w:val="0028791C"/>
    <w:rsid w:val="00296173"/>
    <w:rsid w:val="002A1A5C"/>
    <w:rsid w:val="002C3CBD"/>
    <w:rsid w:val="002E44E8"/>
    <w:rsid w:val="002F32CB"/>
    <w:rsid w:val="00300BE9"/>
    <w:rsid w:val="003031D6"/>
    <w:rsid w:val="00315832"/>
    <w:rsid w:val="00326A14"/>
    <w:rsid w:val="00362847"/>
    <w:rsid w:val="00377A41"/>
    <w:rsid w:val="0038287A"/>
    <w:rsid w:val="0038476B"/>
    <w:rsid w:val="003856CE"/>
    <w:rsid w:val="00386C72"/>
    <w:rsid w:val="003873CF"/>
    <w:rsid w:val="00392C08"/>
    <w:rsid w:val="0039348C"/>
    <w:rsid w:val="00395053"/>
    <w:rsid w:val="003E4F49"/>
    <w:rsid w:val="003E6848"/>
    <w:rsid w:val="003E7B0A"/>
    <w:rsid w:val="00416ABA"/>
    <w:rsid w:val="004243A0"/>
    <w:rsid w:val="00435074"/>
    <w:rsid w:val="00441B0C"/>
    <w:rsid w:val="004518B7"/>
    <w:rsid w:val="004545E2"/>
    <w:rsid w:val="00480A98"/>
    <w:rsid w:val="00486F34"/>
    <w:rsid w:val="00490BDC"/>
    <w:rsid w:val="004A594B"/>
    <w:rsid w:val="004D7F64"/>
    <w:rsid w:val="004E5312"/>
    <w:rsid w:val="004F1240"/>
    <w:rsid w:val="004F19BF"/>
    <w:rsid w:val="004F5AE4"/>
    <w:rsid w:val="0050222B"/>
    <w:rsid w:val="0052064D"/>
    <w:rsid w:val="00526E02"/>
    <w:rsid w:val="00526F50"/>
    <w:rsid w:val="00527075"/>
    <w:rsid w:val="005310E3"/>
    <w:rsid w:val="0053276B"/>
    <w:rsid w:val="00542972"/>
    <w:rsid w:val="00543A0E"/>
    <w:rsid w:val="00543CC2"/>
    <w:rsid w:val="00556170"/>
    <w:rsid w:val="00581DFE"/>
    <w:rsid w:val="00585D9A"/>
    <w:rsid w:val="005A541A"/>
    <w:rsid w:val="005B4730"/>
    <w:rsid w:val="005E4F6B"/>
    <w:rsid w:val="005E60F1"/>
    <w:rsid w:val="00602F9E"/>
    <w:rsid w:val="00610A0C"/>
    <w:rsid w:val="006538C3"/>
    <w:rsid w:val="006557E7"/>
    <w:rsid w:val="00665B01"/>
    <w:rsid w:val="00672868"/>
    <w:rsid w:val="006756CC"/>
    <w:rsid w:val="00683A7A"/>
    <w:rsid w:val="0069012D"/>
    <w:rsid w:val="006A0B06"/>
    <w:rsid w:val="006A7511"/>
    <w:rsid w:val="006B6738"/>
    <w:rsid w:val="006D05C5"/>
    <w:rsid w:val="006E259C"/>
    <w:rsid w:val="006E3623"/>
    <w:rsid w:val="006F2F38"/>
    <w:rsid w:val="00704446"/>
    <w:rsid w:val="007074B8"/>
    <w:rsid w:val="007123E9"/>
    <w:rsid w:val="007222FD"/>
    <w:rsid w:val="00763B15"/>
    <w:rsid w:val="007A53D5"/>
    <w:rsid w:val="007A5868"/>
    <w:rsid w:val="007A5E7E"/>
    <w:rsid w:val="007D78E7"/>
    <w:rsid w:val="007E2456"/>
    <w:rsid w:val="007E3657"/>
    <w:rsid w:val="007F2E85"/>
    <w:rsid w:val="007F3BF9"/>
    <w:rsid w:val="00806D4E"/>
    <w:rsid w:val="00810AF6"/>
    <w:rsid w:val="00813413"/>
    <w:rsid w:val="00813917"/>
    <w:rsid w:val="008158B4"/>
    <w:rsid w:val="00815F77"/>
    <w:rsid w:val="00820E24"/>
    <w:rsid w:val="008238BA"/>
    <w:rsid w:val="00825CD5"/>
    <w:rsid w:val="008415D0"/>
    <w:rsid w:val="008442AF"/>
    <w:rsid w:val="00856DD4"/>
    <w:rsid w:val="00860349"/>
    <w:rsid w:val="0086319D"/>
    <w:rsid w:val="0086558C"/>
    <w:rsid w:val="00882F08"/>
    <w:rsid w:val="00891BCD"/>
    <w:rsid w:val="00892536"/>
    <w:rsid w:val="008932F5"/>
    <w:rsid w:val="008D4BEE"/>
    <w:rsid w:val="008D641F"/>
    <w:rsid w:val="008D6891"/>
    <w:rsid w:val="00917C5E"/>
    <w:rsid w:val="0092609A"/>
    <w:rsid w:val="00945160"/>
    <w:rsid w:val="00953A3A"/>
    <w:rsid w:val="00984A08"/>
    <w:rsid w:val="00987F32"/>
    <w:rsid w:val="009914EC"/>
    <w:rsid w:val="00991972"/>
    <w:rsid w:val="00993F2F"/>
    <w:rsid w:val="00994566"/>
    <w:rsid w:val="0099663E"/>
    <w:rsid w:val="009973AD"/>
    <w:rsid w:val="009B208B"/>
    <w:rsid w:val="009B7EA0"/>
    <w:rsid w:val="009D0AED"/>
    <w:rsid w:val="009E6FF7"/>
    <w:rsid w:val="00A03EF7"/>
    <w:rsid w:val="00A17807"/>
    <w:rsid w:val="00A32C6C"/>
    <w:rsid w:val="00A6188A"/>
    <w:rsid w:val="00A744F7"/>
    <w:rsid w:val="00A74B19"/>
    <w:rsid w:val="00A773C6"/>
    <w:rsid w:val="00A820F8"/>
    <w:rsid w:val="00A90462"/>
    <w:rsid w:val="00A94C8C"/>
    <w:rsid w:val="00AA78F2"/>
    <w:rsid w:val="00AC33D5"/>
    <w:rsid w:val="00AD5F3B"/>
    <w:rsid w:val="00AE7E93"/>
    <w:rsid w:val="00AF2215"/>
    <w:rsid w:val="00B02308"/>
    <w:rsid w:val="00B06088"/>
    <w:rsid w:val="00B0798D"/>
    <w:rsid w:val="00B175A0"/>
    <w:rsid w:val="00B204B7"/>
    <w:rsid w:val="00B40172"/>
    <w:rsid w:val="00B42EDD"/>
    <w:rsid w:val="00B53C9D"/>
    <w:rsid w:val="00B57FC6"/>
    <w:rsid w:val="00B61E8A"/>
    <w:rsid w:val="00B642D8"/>
    <w:rsid w:val="00B71495"/>
    <w:rsid w:val="00B75521"/>
    <w:rsid w:val="00B76317"/>
    <w:rsid w:val="00BA5BF3"/>
    <w:rsid w:val="00BB0478"/>
    <w:rsid w:val="00BC6381"/>
    <w:rsid w:val="00BD5AAB"/>
    <w:rsid w:val="00BE4233"/>
    <w:rsid w:val="00BE7BC6"/>
    <w:rsid w:val="00C003C6"/>
    <w:rsid w:val="00C36D4A"/>
    <w:rsid w:val="00C51214"/>
    <w:rsid w:val="00C71331"/>
    <w:rsid w:val="00C8628E"/>
    <w:rsid w:val="00C928E9"/>
    <w:rsid w:val="00C97C14"/>
    <w:rsid w:val="00CB6325"/>
    <w:rsid w:val="00CF34F7"/>
    <w:rsid w:val="00CF4B20"/>
    <w:rsid w:val="00D27836"/>
    <w:rsid w:val="00D659E3"/>
    <w:rsid w:val="00D90DE0"/>
    <w:rsid w:val="00D967C6"/>
    <w:rsid w:val="00DA0A4A"/>
    <w:rsid w:val="00DA2C8A"/>
    <w:rsid w:val="00DE2097"/>
    <w:rsid w:val="00DE62BD"/>
    <w:rsid w:val="00DF08CD"/>
    <w:rsid w:val="00E00F93"/>
    <w:rsid w:val="00E07DA0"/>
    <w:rsid w:val="00E25D18"/>
    <w:rsid w:val="00E435F3"/>
    <w:rsid w:val="00EC25F4"/>
    <w:rsid w:val="00EC58C2"/>
    <w:rsid w:val="00ED0C05"/>
    <w:rsid w:val="00EF25CA"/>
    <w:rsid w:val="00EF4F13"/>
    <w:rsid w:val="00F3567A"/>
    <w:rsid w:val="00F36CC0"/>
    <w:rsid w:val="00F51EA5"/>
    <w:rsid w:val="00F67019"/>
    <w:rsid w:val="00F85B75"/>
    <w:rsid w:val="00F86E39"/>
    <w:rsid w:val="00F941BB"/>
    <w:rsid w:val="00F96C8B"/>
    <w:rsid w:val="00FA34A9"/>
    <w:rsid w:val="00FA5F57"/>
    <w:rsid w:val="00FB42D0"/>
    <w:rsid w:val="00FC6BD2"/>
    <w:rsid w:val="00FF0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80DDA"/>
  <w15:chartTrackingRefBased/>
  <w15:docId w15:val="{C692E854-6D5E-BA42-B100-EDBDE92B1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1A5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1A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A5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A5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A5C"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A5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A5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A5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A5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A5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1A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A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A5C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A5C"/>
    <w:rPr>
      <w:rFonts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A5C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A5C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A5C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A5C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qFormat/>
    <w:rsid w:val="002A1A5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2A1A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2A1A5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2A1A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A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A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A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A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A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A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A5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A1A5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zh-CN"/>
    </w:rPr>
  </w:style>
  <w:style w:type="character" w:styleId="Strong">
    <w:name w:val="Strong"/>
    <w:basedOn w:val="DefaultParagraphFont"/>
    <w:uiPriority w:val="22"/>
    <w:qFormat/>
    <w:rsid w:val="002A1A5C"/>
    <w:rPr>
      <w:b/>
      <w:bCs/>
    </w:rPr>
  </w:style>
  <w:style w:type="character" w:styleId="Hyperlink">
    <w:name w:val="Hyperlink"/>
    <w:basedOn w:val="DefaultParagraphFont"/>
    <w:uiPriority w:val="99"/>
    <w:unhideWhenUsed/>
    <w:rsid w:val="0099456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45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5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lawsf@ao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Barbera</dc:creator>
  <cp:keywords/>
  <dc:description/>
  <cp:lastModifiedBy>gordon yamamoto</cp:lastModifiedBy>
  <cp:revision>10</cp:revision>
  <dcterms:created xsi:type="dcterms:W3CDTF">2026-11-02T22:45:00Z</dcterms:created>
  <dcterms:modified xsi:type="dcterms:W3CDTF">2026-11-02T23:01:00Z</dcterms:modified>
</cp:coreProperties>
</file>