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Subject: Urgent Concerns Regarding PG&amp;E's Proposed 2028–2037 Undergrounding Plan — Montclair Hills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To the Office of Energy Infrastructure Safety: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 am writing as a resident of Montclair Hills, Oakland, to express serious concern about PG&amp;E's proposed 2028–2037 Electrical Undergrounding Plan and its implications for the safety of our community.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  <w:t xml:space="preserve">Montclair Hills faces extraordinary wildfire risks. Our heavily wooded and densely populated neighborhood has narrow, winding roads, very limited evacuation routes, and significant tree-fall hazards. The fire crew and thousands of residents depend on just a few roads to extinguish fires and reach safety during an emergency. A single downed utility pole or electrical line blocking a critical road could have catastrophic consequences for hundreds, potentially thousands, of people.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Due to the severe canyon winds sweeping through Shepherd Canyon during the dry windy seasons,  PG&amp;E’s hardening of overhead powerlines and automatic power shut-offs are not adequate to substantially reduce wildfire risk in our neighborhood.  The severe canyon wind will quickly turn a single spark of an overhead powerline into a firestorm.  PG&amp;E’s plan should place significant weight of such seasonal phenomenon in its holistic evaluation for undergrounding.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PG&amp;E's proposed plan represents a significant change in how undergrounding decisions are made.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It gives greater weight to benefit-cost comparisons, even though PG&amp;E acknowledges that important public-safety risks—including evacuation constraints and falling-tree hazards—are not fully captured by its quantitative risk models. The value of human life cannot be reduced to a financial calculation that fails to account for the full consequences of a catastrophic wildfire.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Most troubling, PG&amp;E acknowledges that important risks, including evacuation constraints and tree-fall hazards, are not fully captured by its quantitative models.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problem is that PG&amp;E's proposed plan now expressly permits PG&amp;E to exclude undergrounding of electrical lines in areas with known public-safety risks, without clearly demonstrating that it has adequately assessed the cumulative consequences of all the vulnerabilities acting together.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 Montclair Hills, these vulnerabilities cannot be separated. Limited evacuation access, population exposure, high tree-fall risk, and overhead electrical infrastructure combine to create potentially catastrophic consequences during a wildfire.  All these factors should be assessed cumulatively.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 additional concern is the interconnectedness of our entire neighborhood.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Our very few evacuation roads depend on a network of smaller residential streets and connecting roads. A fallen pole or power line on one of these smaller roads could prevent hundreds of residents from even reaching a main evacuation route. PG&amp;E must therefore evaluate the safety of the entire interconnected evacuation network—not simply individual roads—and consider comprehensive undergrounding throughout Montclair Hills.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Economic comparisons cannot reliably determine the safest mitigation when some of the most serious consequences to human life have not been adequately quantified.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  <w:t xml:space="preserve">I therefore urge the Office of Energy Infrastructure Safety to require PG&amp;E to evaluate and quantify the cumulative and compounding risks facing Montclair Hills and demonstrate how those risks influence its undergrounding priorities and decisions.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OEIS should not approve a methodology that allows economic comparisons to override the combined risks to human life when those risks have not been adequately evaluated.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lives of our residents depend on decisions that fully recognize these dangers.</w:t>
        <w:br w:type="textWrapping"/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Respectfully,</w:t>
        <w:br w:type="textWrapping"/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Nicole Bromley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  <w:t xml:space="preserve">Montclair Hills, Oakland, California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480" w:lineRule="auto"/>
    </w:pPr>
    <w:rPr>
      <w:rFonts w:ascii="Play" w:cs="Play" w:eastAsia="Play" w:hAnsi="Play"/>
      <w:color w:val="0f476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color w:val="0f4761"/>
      <w:sz w:val="28"/>
      <w:szCs w:val="28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b w:val="1"/>
      <w:bCs w:val="1"/>
      <w:color w:val="0f4761"/>
    </w:rPr>
  </w:style>
  <w:style w:type="paragraph" w:styleId="Title">
    <w:name w:val="Title"/>
    <w:basedOn w:val="Normal"/>
    <w:next w:val="Normal"/>
    <w:pPr>
      <w:spacing w:after="80" w:lineRule="auto"/>
      <w:jc w:val="center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>
      <w:spacing w:after="160" w:lineRule="auto"/>
      <w:jc w:val="center"/>
    </w:pPr>
    <w:rPr>
      <w:rFonts w:ascii="Play" w:cs="Play" w:eastAsia="Play" w:hAnsi="Play"/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