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34FF" w14:textId="77777777" w:rsidR="00E63F5C" w:rsidRDefault="00E63F5C" w:rsidP="00EF1DE0">
      <w:pPr>
        <w:pStyle w:val="Title"/>
        <w:spacing w:before="0" w:after="0"/>
        <w:rPr>
          <w:b/>
          <w:sz w:val="56"/>
          <w:szCs w:val="56"/>
        </w:rPr>
      </w:pPr>
    </w:p>
    <w:p w14:paraId="3D2C9AD1" w14:textId="77777777" w:rsidR="00E63F5C" w:rsidRDefault="00E63F5C" w:rsidP="00EF1DE0">
      <w:pPr>
        <w:pStyle w:val="Title"/>
        <w:spacing w:before="0" w:after="0"/>
        <w:rPr>
          <w:b/>
          <w:sz w:val="56"/>
          <w:szCs w:val="56"/>
        </w:rPr>
      </w:pPr>
    </w:p>
    <w:p w14:paraId="479858A6" w14:textId="77777777" w:rsidR="00E63F5C" w:rsidRDefault="00E63F5C" w:rsidP="00EF1DE0">
      <w:pPr>
        <w:pStyle w:val="Title"/>
        <w:spacing w:before="0" w:after="0"/>
        <w:rPr>
          <w:b/>
          <w:sz w:val="56"/>
          <w:szCs w:val="56"/>
        </w:rPr>
      </w:pPr>
    </w:p>
    <w:p w14:paraId="25B6394F" w14:textId="4355A499" w:rsidR="00EF1DE0" w:rsidRPr="00E63F5C" w:rsidRDefault="00E63F5C" w:rsidP="00EF1DE0">
      <w:pPr>
        <w:pStyle w:val="Title"/>
        <w:spacing w:before="0" w:after="0"/>
        <w:rPr>
          <w:b/>
          <w:sz w:val="96"/>
          <w:szCs w:val="96"/>
        </w:rPr>
      </w:pPr>
      <w:r w:rsidRPr="00E63F5C">
        <w:rPr>
          <w:b/>
          <w:sz w:val="96"/>
          <w:szCs w:val="96"/>
        </w:rPr>
        <w:t>Needles PUblic Utility Authority</w:t>
      </w:r>
      <w:r w:rsidR="00EF1DE0" w:rsidRPr="00E63F5C">
        <w:rPr>
          <w:b/>
          <w:sz w:val="96"/>
          <w:szCs w:val="96"/>
        </w:rPr>
        <w:t xml:space="preserve"> </w:t>
      </w:r>
    </w:p>
    <w:p w14:paraId="501B9124" w14:textId="77777777" w:rsidR="00EF1DE0" w:rsidRPr="003B10AE" w:rsidRDefault="00EF1DE0" w:rsidP="00EF1DE0">
      <w:pPr>
        <w:pStyle w:val="Title"/>
        <w:spacing w:before="0" w:after="0"/>
        <w:rPr>
          <w:b/>
          <w:sz w:val="56"/>
          <w:szCs w:val="56"/>
        </w:rPr>
      </w:pPr>
      <w:r w:rsidRPr="003B10AE">
        <w:rPr>
          <w:b/>
          <w:sz w:val="56"/>
          <w:szCs w:val="56"/>
        </w:rPr>
        <w:t xml:space="preserve">Wildfire Mitigation Plan </w:t>
      </w:r>
    </w:p>
    <w:p w14:paraId="462ACEAC" w14:textId="693F6FDE" w:rsidR="00EF1DE0" w:rsidRPr="003B10AE" w:rsidRDefault="00EF1DE0" w:rsidP="00EF1DE0">
      <w:pPr>
        <w:pStyle w:val="Title"/>
        <w:spacing w:before="0" w:after="0"/>
        <w:rPr>
          <w:b/>
          <w:color w:val="002060"/>
          <w:sz w:val="56"/>
          <w:szCs w:val="56"/>
        </w:rPr>
      </w:pPr>
      <w:r w:rsidRPr="003B10AE">
        <w:rPr>
          <w:b/>
          <w:color w:val="002060"/>
          <w:sz w:val="56"/>
          <w:szCs w:val="56"/>
        </w:rPr>
        <w:t xml:space="preserve">2021 </w:t>
      </w:r>
      <w:r w:rsidR="0090246D" w:rsidRPr="003B10AE">
        <w:rPr>
          <w:b/>
          <w:color w:val="002060"/>
          <w:sz w:val="56"/>
          <w:szCs w:val="56"/>
        </w:rPr>
        <w:t xml:space="preserve">INFORMATIONAL RESPONSE </w:t>
      </w:r>
    </w:p>
    <w:p w14:paraId="1905F3EB" w14:textId="77777777" w:rsidR="00EF1DE0" w:rsidRPr="003B10AE" w:rsidRDefault="00EF1DE0" w:rsidP="00EF1DE0">
      <w:pPr>
        <w:shd w:val="clear" w:color="auto" w:fill="1CADE4" w:themeFill="accent1"/>
      </w:pPr>
    </w:p>
    <w:p w14:paraId="53B06D5D" w14:textId="7201A5EA" w:rsidR="00F77D8F" w:rsidRPr="003B10AE" w:rsidRDefault="00EF1DE0" w:rsidP="00F77D8F">
      <w:pPr>
        <w:rPr>
          <w:b/>
          <w:bCs/>
          <w:caps/>
          <w:color w:val="0D5571" w:themeColor="accent1" w:themeShade="7F"/>
          <w:spacing w:val="10"/>
          <w:sz w:val="40"/>
          <w:szCs w:val="40"/>
        </w:rPr>
      </w:pPr>
      <w:r w:rsidRPr="003B10AE">
        <w:rPr>
          <w:rStyle w:val="IntenseEmphasis"/>
          <w:sz w:val="40"/>
          <w:szCs w:val="40"/>
        </w:rPr>
        <w:t>RESPONSES TO Wildfire safety Advisory Board’s 2021 Guidance Advisory Opinion</w:t>
      </w:r>
    </w:p>
    <w:p w14:paraId="7A7AC923" w14:textId="2361447A" w:rsidR="00B7399D" w:rsidRPr="00EF1DE0" w:rsidRDefault="00E16135" w:rsidP="00F971A3">
      <w:pPr>
        <w:rPr>
          <w:b/>
          <w:bCs/>
          <w:color w:val="0D5571" w:themeColor="accent1" w:themeShade="7F"/>
          <w:sz w:val="28"/>
          <w:szCs w:val="28"/>
        </w:rPr>
        <w:sectPr w:rsidR="00B7399D" w:rsidRPr="00EF1DE0" w:rsidSect="003A6D31">
          <w:footerReference w:type="even" r:id="rId10"/>
          <w:footerReference w:type="default" r:id="rId11"/>
          <w:headerReference w:type="first" r:id="rId12"/>
          <w:pgSz w:w="12240" w:h="15840"/>
          <w:pgMar w:top="1440" w:right="1440" w:bottom="1440" w:left="1440" w:header="720" w:footer="720" w:gutter="0"/>
          <w:pgBorders w:offsetFrom="page">
            <w:top w:val="single" w:sz="12" w:space="24" w:color="1485A4" w:themeColor="text2"/>
            <w:left w:val="single" w:sz="12" w:space="24" w:color="1485A4" w:themeColor="text2"/>
            <w:bottom w:val="single" w:sz="12" w:space="24" w:color="1485A4" w:themeColor="text2"/>
            <w:right w:val="single" w:sz="12" w:space="24" w:color="1485A4" w:themeColor="text2"/>
          </w:pgBorders>
          <w:cols w:space="720"/>
          <w:titlePg/>
          <w:docGrid w:linePitch="360"/>
        </w:sectPr>
      </w:pPr>
      <w:r>
        <w:rPr>
          <w:rStyle w:val="SubtleEmphasis"/>
          <w:b/>
          <w:bCs/>
          <w:i w:val="0"/>
          <w:iCs w:val="0"/>
          <w:sz w:val="28"/>
          <w:szCs w:val="28"/>
        </w:rPr>
        <w:t>June 30, 2021</w:t>
      </w:r>
    </w:p>
    <w:p w14:paraId="2714D151" w14:textId="267D6E99" w:rsidR="0047060D" w:rsidRPr="00DC3074" w:rsidRDefault="00927EBC" w:rsidP="00BA16FD">
      <w:pPr>
        <w:pStyle w:val="Heading1"/>
        <w:numPr>
          <w:ilvl w:val="0"/>
          <w:numId w:val="1"/>
        </w:numPr>
        <w:ind w:left="720"/>
        <w:rPr>
          <w:sz w:val="24"/>
          <w:szCs w:val="24"/>
        </w:rPr>
      </w:pPr>
      <w:bookmarkStart w:id="0" w:name="_Toc22460396"/>
      <w:r>
        <w:rPr>
          <w:sz w:val="24"/>
          <w:szCs w:val="24"/>
        </w:rPr>
        <w:lastRenderedPageBreak/>
        <w:t xml:space="preserve">PURPOSE OF THIS 2021 </w:t>
      </w:r>
      <w:r w:rsidR="0090246D">
        <w:rPr>
          <w:sz w:val="24"/>
          <w:szCs w:val="24"/>
        </w:rPr>
        <w:t>INFORMATIONAL RESPONSE</w:t>
      </w:r>
      <w:bookmarkEnd w:id="0"/>
    </w:p>
    <w:p w14:paraId="37FE6E35" w14:textId="62D8C133" w:rsidR="00927EBC" w:rsidRPr="001E64BB" w:rsidRDefault="00927EBC" w:rsidP="00927EBC">
      <w:pPr>
        <w:rPr>
          <w:rFonts w:ascii="Calibri" w:hAnsi="Calibri" w:cs="Calibri"/>
          <w:color w:val="212121"/>
          <w:sz w:val="24"/>
          <w:szCs w:val="24"/>
        </w:rPr>
      </w:pPr>
      <w:r>
        <w:rPr>
          <w:rFonts w:ascii="Calibri" w:hAnsi="Calibri" w:cs="Calibri"/>
          <w:color w:val="212121"/>
          <w:sz w:val="24"/>
          <w:szCs w:val="24"/>
        </w:rPr>
        <w:t xml:space="preserve">The California Wildfire Safety </w:t>
      </w:r>
      <w:r w:rsidRPr="00CB7400">
        <w:rPr>
          <w:rFonts w:ascii="Calibri" w:hAnsi="Calibri" w:cs="Calibri"/>
          <w:color w:val="212121"/>
          <w:sz w:val="24"/>
          <w:szCs w:val="24"/>
        </w:rPr>
        <w:t xml:space="preserve">Advisory Board (WSAB) issued the </w:t>
      </w:r>
      <w:r w:rsidRPr="00CB7400">
        <w:rPr>
          <w:rFonts w:ascii="Calibri" w:hAnsi="Calibri" w:cs="Calibri"/>
          <w:i/>
          <w:iCs/>
          <w:sz w:val="24"/>
          <w:szCs w:val="24"/>
        </w:rPr>
        <w:t xml:space="preserve">Guidance Advisory Opinion for the 2021 Wildfire Mitigation Plans of Electric </w:t>
      </w:r>
      <w:r w:rsidRPr="003B10AE">
        <w:rPr>
          <w:rFonts w:ascii="Calibri" w:hAnsi="Calibri" w:cs="Calibri"/>
          <w:i/>
          <w:iCs/>
          <w:sz w:val="24"/>
          <w:szCs w:val="24"/>
        </w:rPr>
        <w:t>Publicly Owned Utilities and Cooperatives</w:t>
      </w:r>
      <w:r w:rsidR="001E64BB" w:rsidRPr="003B10AE">
        <w:rPr>
          <w:rFonts w:ascii="Calibri" w:hAnsi="Calibri" w:cs="Calibri"/>
          <w:sz w:val="24"/>
          <w:szCs w:val="24"/>
        </w:rPr>
        <w:t xml:space="preserve"> (</w:t>
      </w:r>
      <w:r w:rsidR="0089141B" w:rsidRPr="003B10AE">
        <w:rPr>
          <w:rFonts w:ascii="Calibri" w:hAnsi="Calibri" w:cs="Calibri"/>
          <w:sz w:val="24"/>
          <w:szCs w:val="24"/>
        </w:rPr>
        <w:t>“</w:t>
      </w:r>
      <w:r w:rsidR="001E64BB" w:rsidRPr="003B10AE">
        <w:rPr>
          <w:rFonts w:ascii="Calibri" w:hAnsi="Calibri" w:cs="Calibri"/>
          <w:sz w:val="24"/>
          <w:szCs w:val="24"/>
        </w:rPr>
        <w:t xml:space="preserve">2021 </w:t>
      </w:r>
      <w:r w:rsidR="00CB7400" w:rsidRPr="003B10AE">
        <w:rPr>
          <w:rFonts w:ascii="Calibri" w:hAnsi="Calibri" w:cs="Calibri"/>
          <w:sz w:val="24"/>
          <w:szCs w:val="24"/>
        </w:rPr>
        <w:t>WSAB Guidance Advisory Opinion</w:t>
      </w:r>
      <w:r w:rsidR="0089141B" w:rsidRPr="003B10AE">
        <w:rPr>
          <w:rFonts w:ascii="Calibri" w:hAnsi="Calibri" w:cs="Calibri"/>
          <w:sz w:val="24"/>
          <w:szCs w:val="24"/>
        </w:rPr>
        <w:t>”</w:t>
      </w:r>
      <w:r w:rsidR="00CB7400" w:rsidRPr="003B10AE">
        <w:rPr>
          <w:rFonts w:ascii="Calibri" w:hAnsi="Calibri" w:cs="Calibri"/>
          <w:sz w:val="24"/>
          <w:szCs w:val="24"/>
        </w:rPr>
        <w:t xml:space="preserve">) on December 15, 2020.  </w:t>
      </w:r>
      <w:r w:rsidR="00E63F5C">
        <w:rPr>
          <w:rFonts w:ascii="Calibri" w:hAnsi="Calibri" w:cs="Calibri"/>
          <w:sz w:val="24"/>
          <w:szCs w:val="24"/>
        </w:rPr>
        <w:t>The Needles Public Utility Authority (</w:t>
      </w:r>
      <w:r w:rsidR="00E16135">
        <w:rPr>
          <w:rFonts w:ascii="Calibri" w:hAnsi="Calibri" w:cs="Calibri"/>
          <w:sz w:val="24"/>
          <w:szCs w:val="24"/>
        </w:rPr>
        <w:t>NPUA</w:t>
      </w:r>
      <w:r w:rsidR="00E63F5C">
        <w:rPr>
          <w:rFonts w:ascii="Calibri" w:hAnsi="Calibri" w:cs="Calibri"/>
          <w:sz w:val="24"/>
          <w:szCs w:val="24"/>
        </w:rPr>
        <w:t>)</w:t>
      </w:r>
      <w:r w:rsidR="002D0255" w:rsidRPr="003B10AE">
        <w:rPr>
          <w:rFonts w:ascii="Calibri" w:hAnsi="Calibri" w:cs="Calibri"/>
          <w:sz w:val="24"/>
          <w:szCs w:val="24"/>
        </w:rPr>
        <w:t xml:space="preserve"> provides this document to the WSAB </w:t>
      </w:r>
      <w:proofErr w:type="gramStart"/>
      <w:r w:rsidR="002D0255" w:rsidRPr="003B10AE">
        <w:rPr>
          <w:rFonts w:ascii="Calibri" w:hAnsi="Calibri" w:cs="Calibri"/>
          <w:sz w:val="24"/>
          <w:szCs w:val="24"/>
        </w:rPr>
        <w:t>in order to</w:t>
      </w:r>
      <w:proofErr w:type="gramEnd"/>
      <w:r w:rsidR="002D0255" w:rsidRPr="003B10AE">
        <w:rPr>
          <w:rFonts w:ascii="Calibri" w:hAnsi="Calibri" w:cs="Calibri"/>
          <w:sz w:val="24"/>
          <w:szCs w:val="24"/>
        </w:rPr>
        <w:t xml:space="preserve"> respond to</w:t>
      </w:r>
      <w:r w:rsidR="00CB7400" w:rsidRPr="003B10AE">
        <w:rPr>
          <w:rFonts w:ascii="Calibri" w:hAnsi="Calibri" w:cs="Calibri"/>
          <w:sz w:val="24"/>
          <w:szCs w:val="24"/>
        </w:rPr>
        <w:t xml:space="preserve"> each of the recommendations included in the 2021 WSAB Guidance Advisory Opinion.  </w:t>
      </w:r>
      <w:r w:rsidR="005527CD" w:rsidRPr="003B10AE">
        <w:rPr>
          <w:rFonts w:ascii="Calibri" w:hAnsi="Calibri" w:cs="Calibri"/>
          <w:sz w:val="24"/>
          <w:szCs w:val="24"/>
        </w:rPr>
        <w:t xml:space="preserve">POUs will provide </w:t>
      </w:r>
      <w:r w:rsidR="0089141B" w:rsidRPr="003B10AE">
        <w:rPr>
          <w:rFonts w:ascii="Calibri" w:hAnsi="Calibri" w:cs="Calibri"/>
          <w:sz w:val="24"/>
          <w:szCs w:val="24"/>
        </w:rPr>
        <w:t>a narrative response</w:t>
      </w:r>
      <w:r w:rsidR="00CB7400" w:rsidRPr="003B10AE">
        <w:rPr>
          <w:rFonts w:ascii="Calibri" w:hAnsi="Calibri" w:cs="Calibri"/>
          <w:sz w:val="24"/>
          <w:szCs w:val="24"/>
        </w:rPr>
        <w:t xml:space="preserve"> </w:t>
      </w:r>
      <w:r w:rsidR="0089141B" w:rsidRPr="003B10AE">
        <w:rPr>
          <w:rFonts w:ascii="Calibri" w:hAnsi="Calibri" w:cs="Calibri"/>
          <w:sz w:val="24"/>
          <w:szCs w:val="24"/>
        </w:rPr>
        <w:t xml:space="preserve">and/or </w:t>
      </w:r>
      <w:r w:rsidR="00CB7400" w:rsidRPr="003B10AE">
        <w:rPr>
          <w:rFonts w:ascii="Calibri" w:hAnsi="Calibri" w:cs="Calibri"/>
          <w:sz w:val="24"/>
          <w:szCs w:val="24"/>
        </w:rPr>
        <w:t xml:space="preserve">a cross reference to the location in </w:t>
      </w:r>
      <w:r w:rsidR="00E16135">
        <w:rPr>
          <w:rFonts w:ascii="Calibri" w:hAnsi="Calibri" w:cs="Calibri"/>
          <w:sz w:val="24"/>
          <w:szCs w:val="24"/>
        </w:rPr>
        <w:t>NPUA</w:t>
      </w:r>
      <w:r w:rsidR="00CB7400" w:rsidRPr="003B10AE">
        <w:rPr>
          <w:rFonts w:ascii="Calibri" w:hAnsi="Calibri" w:cs="Calibri"/>
          <w:sz w:val="24"/>
          <w:szCs w:val="24"/>
        </w:rPr>
        <w:t xml:space="preserve">’s </w:t>
      </w:r>
      <w:r w:rsidR="002D0255" w:rsidRPr="003B10AE">
        <w:rPr>
          <w:rFonts w:ascii="Calibri" w:hAnsi="Calibri" w:cs="Calibri"/>
          <w:sz w:val="24"/>
          <w:szCs w:val="24"/>
        </w:rPr>
        <w:t>Wildfire Mitigation Plan (</w:t>
      </w:r>
      <w:r w:rsidR="00CB7400" w:rsidRPr="003B10AE">
        <w:rPr>
          <w:rFonts w:ascii="Calibri" w:hAnsi="Calibri" w:cs="Calibri"/>
          <w:sz w:val="24"/>
          <w:szCs w:val="24"/>
        </w:rPr>
        <w:t>WMP</w:t>
      </w:r>
      <w:r w:rsidR="002D0255" w:rsidRPr="003B10AE">
        <w:rPr>
          <w:rFonts w:ascii="Calibri" w:hAnsi="Calibri" w:cs="Calibri"/>
          <w:sz w:val="24"/>
          <w:szCs w:val="24"/>
        </w:rPr>
        <w:t>)</w:t>
      </w:r>
      <w:r w:rsidR="00CB7400" w:rsidRPr="003B10AE">
        <w:rPr>
          <w:rFonts w:ascii="Calibri" w:hAnsi="Calibri" w:cs="Calibri"/>
          <w:sz w:val="24"/>
          <w:szCs w:val="24"/>
        </w:rPr>
        <w:t xml:space="preserve"> where</w:t>
      </w:r>
      <w:r w:rsidR="0089141B" w:rsidRPr="003B10AE">
        <w:rPr>
          <w:rFonts w:ascii="Calibri" w:hAnsi="Calibri" w:cs="Calibri"/>
          <w:sz w:val="24"/>
          <w:szCs w:val="24"/>
        </w:rPr>
        <w:t xml:space="preserve"> the topic is addressed.  Where the recommendation is not applicable to </w:t>
      </w:r>
      <w:r w:rsidR="00E16135">
        <w:rPr>
          <w:rFonts w:ascii="Calibri" w:hAnsi="Calibri" w:cs="Calibri"/>
          <w:sz w:val="24"/>
          <w:szCs w:val="24"/>
        </w:rPr>
        <w:t>NPUA</w:t>
      </w:r>
      <w:r w:rsidR="0089141B" w:rsidRPr="003B10AE">
        <w:rPr>
          <w:rFonts w:ascii="Calibri" w:hAnsi="Calibri" w:cs="Calibri"/>
          <w:sz w:val="24"/>
          <w:szCs w:val="24"/>
        </w:rPr>
        <w:t>, the</w:t>
      </w:r>
      <w:r w:rsidR="0089141B">
        <w:rPr>
          <w:rFonts w:ascii="Calibri" w:hAnsi="Calibri" w:cs="Calibri"/>
          <w:sz w:val="24"/>
          <w:szCs w:val="24"/>
        </w:rPr>
        <w:t xml:space="preserve"> response </w:t>
      </w:r>
      <w:r w:rsidR="002D0255">
        <w:rPr>
          <w:rFonts w:ascii="Calibri" w:hAnsi="Calibri" w:cs="Calibri"/>
          <w:sz w:val="24"/>
          <w:szCs w:val="24"/>
        </w:rPr>
        <w:t>will</w:t>
      </w:r>
      <w:r w:rsidR="005527CD">
        <w:rPr>
          <w:rFonts w:ascii="Calibri" w:hAnsi="Calibri" w:cs="Calibri"/>
          <w:sz w:val="24"/>
          <w:szCs w:val="24"/>
        </w:rPr>
        <w:t xml:space="preserve"> </w:t>
      </w:r>
      <w:r w:rsidR="0089141B">
        <w:rPr>
          <w:rFonts w:ascii="Calibri" w:hAnsi="Calibri" w:cs="Calibri"/>
          <w:sz w:val="24"/>
          <w:szCs w:val="24"/>
        </w:rPr>
        <w:t xml:space="preserve">provide a brief description supporting this conclusion. </w:t>
      </w:r>
    </w:p>
    <w:p w14:paraId="3349144D" w14:textId="2D37DA02" w:rsidR="00B136AD" w:rsidRPr="00DC3074" w:rsidRDefault="005527CD" w:rsidP="00BA16FD">
      <w:pPr>
        <w:pStyle w:val="Heading1"/>
        <w:numPr>
          <w:ilvl w:val="0"/>
          <w:numId w:val="1"/>
        </w:numPr>
        <w:ind w:left="810"/>
        <w:rPr>
          <w:sz w:val="24"/>
          <w:szCs w:val="24"/>
        </w:rPr>
      </w:pPr>
      <w:bookmarkStart w:id="1" w:name="_Objectives_of_the"/>
      <w:bookmarkStart w:id="2" w:name="_Roles_and_Responsibilities"/>
      <w:bookmarkEnd w:id="1"/>
      <w:bookmarkEnd w:id="2"/>
      <w:r>
        <w:rPr>
          <w:sz w:val="24"/>
          <w:szCs w:val="24"/>
        </w:rPr>
        <w:t>Context setting information</w:t>
      </w:r>
    </w:p>
    <w:p w14:paraId="122E431B" w14:textId="68A3BBF6" w:rsidR="00835696" w:rsidRPr="004C7245" w:rsidRDefault="00A41CCD" w:rsidP="00046EDD">
      <w:pPr>
        <w:rPr>
          <w:rFonts w:ascii="Calibri" w:hAnsi="Calibri" w:cs="Calibri"/>
          <w:color w:val="000000" w:themeColor="text1"/>
          <w:sz w:val="24"/>
          <w:szCs w:val="24"/>
        </w:rPr>
      </w:pPr>
      <w:r w:rsidRPr="00A41CCD">
        <w:rPr>
          <w:rFonts w:ascii="Calibri" w:hAnsi="Calibri" w:cs="Calibri"/>
          <w:b/>
          <w:bCs/>
          <w:color w:val="000000" w:themeColor="text1"/>
          <w:sz w:val="24"/>
          <w:szCs w:val="24"/>
        </w:rPr>
        <w:t xml:space="preserve">WSAB </w:t>
      </w:r>
      <w:r w:rsidR="005527CD">
        <w:rPr>
          <w:rFonts w:ascii="Calibri" w:hAnsi="Calibri" w:cs="Calibri"/>
          <w:color w:val="000000" w:themeColor="text1"/>
          <w:sz w:val="24"/>
          <w:szCs w:val="24"/>
        </w:rPr>
        <w:t>requested that POUs p</w:t>
      </w:r>
      <w:r w:rsidR="005E123C">
        <w:rPr>
          <w:rFonts w:ascii="Calibri" w:hAnsi="Calibri" w:cs="Calibri"/>
          <w:color w:val="000000" w:themeColor="text1"/>
          <w:sz w:val="24"/>
          <w:szCs w:val="24"/>
        </w:rPr>
        <w:t xml:space="preserve">rovide </w:t>
      </w:r>
      <w:r w:rsidR="005527CD">
        <w:rPr>
          <w:rFonts w:ascii="Calibri" w:hAnsi="Calibri" w:cs="Calibri"/>
          <w:color w:val="000000" w:themeColor="text1"/>
          <w:sz w:val="24"/>
          <w:szCs w:val="24"/>
        </w:rPr>
        <w:t xml:space="preserve">an </w:t>
      </w:r>
      <w:r w:rsidR="005E123C">
        <w:rPr>
          <w:rFonts w:ascii="Calibri" w:hAnsi="Calibri" w:cs="Calibri"/>
          <w:color w:val="000000" w:themeColor="text1"/>
          <w:sz w:val="24"/>
          <w:szCs w:val="24"/>
        </w:rPr>
        <w:t>informational table</w:t>
      </w:r>
      <w:r w:rsidR="005527CD">
        <w:rPr>
          <w:rFonts w:ascii="Calibri" w:hAnsi="Calibri" w:cs="Calibri"/>
          <w:color w:val="000000" w:themeColor="text1"/>
          <w:sz w:val="24"/>
          <w:szCs w:val="24"/>
        </w:rPr>
        <w:t xml:space="preserve"> to </w:t>
      </w:r>
      <w:r w:rsidR="00863820">
        <w:rPr>
          <w:rFonts w:ascii="Calibri" w:hAnsi="Calibri" w:cs="Calibri"/>
          <w:color w:val="000000" w:themeColor="text1"/>
          <w:sz w:val="24"/>
          <w:szCs w:val="24"/>
        </w:rPr>
        <w:t>assist</w:t>
      </w:r>
      <w:r w:rsidR="005527CD">
        <w:rPr>
          <w:rFonts w:ascii="Calibri" w:hAnsi="Calibri" w:cs="Calibri"/>
          <w:color w:val="000000" w:themeColor="text1"/>
          <w:sz w:val="24"/>
          <w:szCs w:val="24"/>
        </w:rPr>
        <w:t xml:space="preserve"> the </w:t>
      </w:r>
      <w:r w:rsidR="00863820">
        <w:rPr>
          <w:rFonts w:ascii="Calibri" w:hAnsi="Calibri" w:cs="Calibri"/>
          <w:color w:val="000000" w:themeColor="text1"/>
          <w:sz w:val="24"/>
          <w:szCs w:val="24"/>
        </w:rPr>
        <w:t xml:space="preserve">Staff and </w:t>
      </w:r>
      <w:r w:rsidR="005527CD">
        <w:rPr>
          <w:rFonts w:ascii="Calibri" w:hAnsi="Calibri" w:cs="Calibri"/>
          <w:color w:val="000000" w:themeColor="text1"/>
          <w:sz w:val="24"/>
          <w:szCs w:val="24"/>
        </w:rPr>
        <w:t>Board</w:t>
      </w:r>
      <w:r w:rsidR="00863820">
        <w:rPr>
          <w:rFonts w:ascii="Calibri" w:hAnsi="Calibri" w:cs="Calibri"/>
          <w:color w:val="000000" w:themeColor="text1"/>
          <w:sz w:val="24"/>
          <w:szCs w:val="24"/>
        </w:rPr>
        <w:t xml:space="preserve"> member in understanding the unique characteristics of each POU.</w:t>
      </w:r>
    </w:p>
    <w:p w14:paraId="5DF1D2B8" w14:textId="7F4CD36D" w:rsidR="00D32F9E" w:rsidRPr="00B360B3" w:rsidRDefault="00B360B3" w:rsidP="00D32F9E">
      <w:pPr>
        <w:jc w:val="center"/>
        <w:rPr>
          <w:rFonts w:ascii="Calibri" w:hAnsi="Calibri" w:cs="Calibri"/>
          <w:b/>
          <w:bCs/>
          <w:color w:val="000000" w:themeColor="text1"/>
          <w:sz w:val="28"/>
          <w:szCs w:val="28"/>
        </w:rPr>
      </w:pPr>
      <w:r w:rsidRPr="00B360B3">
        <w:rPr>
          <w:rFonts w:ascii="Calibri" w:hAnsi="Calibri" w:cs="Calibri"/>
          <w:b/>
          <w:bCs/>
          <w:color w:val="000000" w:themeColor="text1"/>
          <w:sz w:val="28"/>
          <w:szCs w:val="28"/>
        </w:rPr>
        <w:t xml:space="preserve">Table </w:t>
      </w:r>
      <w:r>
        <w:rPr>
          <w:rFonts w:ascii="Calibri" w:hAnsi="Calibri" w:cs="Calibri"/>
          <w:b/>
          <w:bCs/>
          <w:color w:val="000000" w:themeColor="text1"/>
          <w:sz w:val="28"/>
          <w:szCs w:val="28"/>
        </w:rPr>
        <w:t>1</w:t>
      </w:r>
      <w:r w:rsidRPr="00B360B3">
        <w:rPr>
          <w:rFonts w:ascii="Calibri" w:hAnsi="Calibri" w:cs="Calibri"/>
          <w:b/>
          <w:bCs/>
          <w:color w:val="000000" w:themeColor="text1"/>
          <w:sz w:val="28"/>
          <w:szCs w:val="28"/>
        </w:rPr>
        <w:t>: C</w:t>
      </w:r>
      <w:r>
        <w:rPr>
          <w:rFonts w:ascii="Calibri" w:hAnsi="Calibri" w:cs="Calibri"/>
          <w:b/>
          <w:bCs/>
          <w:color w:val="000000" w:themeColor="text1"/>
          <w:sz w:val="28"/>
          <w:szCs w:val="28"/>
        </w:rPr>
        <w:t>ontext-Setting Information</w:t>
      </w:r>
    </w:p>
    <w:tbl>
      <w:tblPr>
        <w:tblStyle w:val="TableGrid"/>
        <w:tblW w:w="990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0"/>
        <w:gridCol w:w="3600"/>
        <w:gridCol w:w="3600"/>
      </w:tblGrid>
      <w:tr w:rsidR="00B360B3" w:rsidRPr="00B360B3" w14:paraId="4ED18AD3" w14:textId="77777777" w:rsidTr="0015189E">
        <w:trPr>
          <w:trHeight w:val="65"/>
        </w:trPr>
        <w:tc>
          <w:tcPr>
            <w:tcW w:w="2700" w:type="dxa"/>
            <w:shd w:val="clear" w:color="auto" w:fill="1CADE4" w:themeFill="accent1"/>
            <w:vAlign w:val="center"/>
          </w:tcPr>
          <w:p w14:paraId="34CACC33" w14:textId="61D5A1FC" w:rsidR="00B360B3" w:rsidRPr="00737455" w:rsidRDefault="00E1778A" w:rsidP="00737455">
            <w:pPr>
              <w:jc w:val="center"/>
              <w:rPr>
                <w:rFonts w:ascii="Calibri" w:hAnsi="Calibri" w:cs="Calibri"/>
                <w:b/>
                <w:color w:val="FFFFFF" w:themeColor="background1"/>
                <w:sz w:val="28"/>
                <w:szCs w:val="28"/>
              </w:rPr>
            </w:pPr>
            <w:r w:rsidRPr="00737455">
              <w:rPr>
                <w:rFonts w:ascii="Calibri" w:hAnsi="Calibri" w:cs="Calibri"/>
                <w:b/>
                <w:color w:val="FFFFFF" w:themeColor="background1"/>
                <w:sz w:val="28"/>
                <w:szCs w:val="28"/>
              </w:rPr>
              <w:t>Utility Name</w:t>
            </w:r>
          </w:p>
        </w:tc>
        <w:tc>
          <w:tcPr>
            <w:tcW w:w="7200" w:type="dxa"/>
            <w:gridSpan w:val="2"/>
            <w:shd w:val="clear" w:color="auto" w:fill="1CADE4" w:themeFill="accent1"/>
            <w:vAlign w:val="center"/>
          </w:tcPr>
          <w:p w14:paraId="63088456" w14:textId="20D2D575" w:rsidR="00B360B3" w:rsidRPr="00737455" w:rsidRDefault="00E16135" w:rsidP="00737455">
            <w:pPr>
              <w:jc w:val="center"/>
              <w:rPr>
                <w:rFonts w:ascii="Calibri" w:hAnsi="Calibri" w:cs="Calibri"/>
                <w:b/>
                <w:color w:val="FFFFFF" w:themeColor="background1"/>
                <w:sz w:val="28"/>
                <w:szCs w:val="28"/>
              </w:rPr>
            </w:pPr>
            <w:r>
              <w:rPr>
                <w:rFonts w:ascii="Calibri" w:hAnsi="Calibri" w:cs="Calibri"/>
                <w:b/>
                <w:color w:val="FFFFFF" w:themeColor="background1"/>
                <w:sz w:val="28"/>
                <w:szCs w:val="28"/>
              </w:rPr>
              <w:t>NPUA</w:t>
            </w:r>
          </w:p>
        </w:tc>
      </w:tr>
      <w:tr w:rsidR="00B360B3" w:rsidRPr="00E24D35" w14:paraId="2A4741BA" w14:textId="77777777" w:rsidTr="0015189E">
        <w:trPr>
          <w:trHeight w:val="192"/>
        </w:trPr>
        <w:tc>
          <w:tcPr>
            <w:tcW w:w="2700" w:type="dxa"/>
            <w:shd w:val="clear" w:color="auto" w:fill="D1EEF9" w:themeFill="accent1" w:themeFillTint="33"/>
            <w:vAlign w:val="center"/>
          </w:tcPr>
          <w:p w14:paraId="57C793D2" w14:textId="7B112194" w:rsidR="00B360B3" w:rsidRPr="00737455" w:rsidRDefault="008C0A0D" w:rsidP="00E1778A">
            <w:pPr>
              <w:snapToGrid w:val="0"/>
              <w:rPr>
                <w:rFonts w:ascii="Calibri" w:hAnsi="Calibri" w:cs="Calibri"/>
                <w:b/>
                <w:bCs/>
                <w:sz w:val="22"/>
                <w:szCs w:val="22"/>
              </w:rPr>
            </w:pPr>
            <w:r>
              <w:rPr>
                <w:rFonts w:ascii="Calibri" w:hAnsi="Calibri" w:cs="Calibri"/>
                <w:b/>
                <w:bCs/>
                <w:sz w:val="22"/>
                <w:szCs w:val="22"/>
              </w:rPr>
              <w:t xml:space="preserve">Service Territory </w:t>
            </w:r>
            <w:r w:rsidR="00E1778A" w:rsidRPr="00737455">
              <w:rPr>
                <w:rFonts w:ascii="Calibri" w:hAnsi="Calibri" w:cs="Calibri"/>
                <w:b/>
                <w:bCs/>
                <w:sz w:val="22"/>
                <w:szCs w:val="22"/>
              </w:rPr>
              <w:t xml:space="preserve">Size </w:t>
            </w:r>
          </w:p>
        </w:tc>
        <w:tc>
          <w:tcPr>
            <w:tcW w:w="7200" w:type="dxa"/>
            <w:gridSpan w:val="2"/>
          </w:tcPr>
          <w:p w14:paraId="1E7ED0F5" w14:textId="6D9754DF" w:rsidR="00B360B3" w:rsidRPr="00737455" w:rsidRDefault="00E64FEE" w:rsidP="00737455">
            <w:pPr>
              <w:rPr>
                <w:rFonts w:ascii="Calibri" w:hAnsi="Calibri" w:cs="Calibri"/>
                <w:bCs/>
                <w:sz w:val="22"/>
                <w:szCs w:val="22"/>
              </w:rPr>
            </w:pPr>
            <w:r>
              <w:rPr>
                <w:rFonts w:ascii="Calibri" w:hAnsi="Calibri" w:cs="Calibri"/>
                <w:bCs/>
                <w:sz w:val="22"/>
                <w:szCs w:val="22"/>
              </w:rPr>
              <w:t>31</w:t>
            </w:r>
            <w:r w:rsidR="00E1778A" w:rsidRPr="00737455">
              <w:rPr>
                <w:rFonts w:ascii="Calibri" w:hAnsi="Calibri" w:cs="Calibri"/>
                <w:bCs/>
                <w:sz w:val="22"/>
                <w:szCs w:val="22"/>
              </w:rPr>
              <w:t xml:space="preserve"> square miles</w:t>
            </w:r>
          </w:p>
        </w:tc>
      </w:tr>
      <w:tr w:rsidR="00B360B3" w:rsidRPr="00E24D35" w14:paraId="19B1C42C" w14:textId="77777777" w:rsidTr="0015189E">
        <w:trPr>
          <w:trHeight w:val="72"/>
        </w:trPr>
        <w:tc>
          <w:tcPr>
            <w:tcW w:w="2700" w:type="dxa"/>
            <w:shd w:val="clear" w:color="auto" w:fill="D1EEF9" w:themeFill="accent1" w:themeFillTint="33"/>
            <w:vAlign w:val="center"/>
          </w:tcPr>
          <w:p w14:paraId="0AB157FD" w14:textId="664E7D71" w:rsidR="00B360B3" w:rsidRPr="00737455" w:rsidRDefault="008C0A0D" w:rsidP="00E1778A">
            <w:pPr>
              <w:rPr>
                <w:rFonts w:ascii="Calibri" w:hAnsi="Calibri" w:cs="Calibri"/>
                <w:b/>
                <w:bCs/>
                <w:sz w:val="22"/>
                <w:szCs w:val="22"/>
              </w:rPr>
            </w:pPr>
            <w:r>
              <w:rPr>
                <w:rFonts w:ascii="Calibri" w:hAnsi="Calibri" w:cs="Calibri"/>
                <w:b/>
                <w:bCs/>
                <w:sz w:val="22"/>
                <w:szCs w:val="22"/>
              </w:rPr>
              <w:t xml:space="preserve">Owned </w:t>
            </w:r>
            <w:r w:rsidR="00E1778A" w:rsidRPr="00737455">
              <w:rPr>
                <w:rFonts w:ascii="Calibri" w:hAnsi="Calibri" w:cs="Calibri"/>
                <w:b/>
                <w:bCs/>
                <w:sz w:val="22"/>
                <w:szCs w:val="22"/>
              </w:rPr>
              <w:t>Assets</w:t>
            </w:r>
          </w:p>
        </w:tc>
        <w:tc>
          <w:tcPr>
            <w:tcW w:w="7200" w:type="dxa"/>
            <w:gridSpan w:val="2"/>
          </w:tcPr>
          <w:p w14:paraId="5089291A" w14:textId="4ED3B2EA" w:rsidR="00B360B3" w:rsidRPr="00737455" w:rsidRDefault="00E1778A" w:rsidP="00E1778A">
            <w:pPr>
              <w:tabs>
                <w:tab w:val="left" w:pos="2327"/>
              </w:tabs>
              <w:rPr>
                <w:rFonts w:ascii="Calibri" w:hAnsi="Calibri" w:cs="Calibri"/>
                <w:bCs/>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Transmission </w:t>
            </w:r>
            <w:r w:rsidR="00AA1E55">
              <w:rPr>
                <w:rFonts w:ascii="Calibri" w:hAnsi="Calibri" w:cs="Calibri"/>
                <w:sz w:val="22"/>
                <w:szCs w:val="22"/>
              </w:rPr>
              <w:fldChar w:fldCharType="begin">
                <w:ffData>
                  <w:name w:val="Check1"/>
                  <w:enabled/>
                  <w:calcOnExit w:val="0"/>
                  <w:checkBox>
                    <w:size w:val="20"/>
                    <w:default w:val="1"/>
                  </w:checkBox>
                </w:ffData>
              </w:fldChar>
            </w:r>
            <w:r w:rsidR="00AA1E55">
              <w:rPr>
                <w:rFonts w:ascii="Calibri" w:hAnsi="Calibri" w:cs="Calibri"/>
                <w:sz w:val="22"/>
                <w:szCs w:val="22"/>
              </w:rPr>
              <w:instrText xml:space="preserve"> FORMCHECKBOX </w:instrText>
            </w:r>
            <w:r w:rsidR="004725E5">
              <w:rPr>
                <w:rFonts w:ascii="Calibri" w:hAnsi="Calibri" w:cs="Calibri"/>
                <w:sz w:val="22"/>
                <w:szCs w:val="22"/>
              </w:rPr>
            </w:r>
            <w:r w:rsidR="004725E5">
              <w:rPr>
                <w:rFonts w:ascii="Calibri" w:hAnsi="Calibri" w:cs="Calibri"/>
                <w:sz w:val="22"/>
                <w:szCs w:val="22"/>
              </w:rPr>
              <w:fldChar w:fldCharType="separate"/>
            </w:r>
            <w:r w:rsidR="00AA1E55">
              <w:rPr>
                <w:rFonts w:ascii="Calibri" w:hAnsi="Calibri" w:cs="Calibri"/>
                <w:sz w:val="22"/>
                <w:szCs w:val="22"/>
              </w:rPr>
              <w:fldChar w:fldCharType="end"/>
            </w:r>
            <w:r w:rsidRPr="00737455">
              <w:rPr>
                <w:rFonts w:ascii="Calibri" w:hAnsi="Calibri" w:cs="Calibri"/>
                <w:sz w:val="22"/>
                <w:szCs w:val="22"/>
              </w:rPr>
              <w:t xml:space="preserve"> Distribution </w:t>
            </w:r>
            <w:r w:rsidRPr="00737455">
              <w:rPr>
                <w:rFonts w:ascii="Segoe UI Symbol" w:hAnsi="Segoe UI Symbol" w:cs="Segoe UI Symbol"/>
                <w:sz w:val="22"/>
                <w:szCs w:val="22"/>
              </w:rPr>
              <w:t>☐</w:t>
            </w:r>
            <w:r w:rsidRPr="00737455">
              <w:rPr>
                <w:rFonts w:ascii="Calibri" w:hAnsi="Calibri" w:cs="Calibri"/>
                <w:sz w:val="22"/>
                <w:szCs w:val="22"/>
              </w:rPr>
              <w:t xml:space="preserve"> Generation</w:t>
            </w:r>
          </w:p>
        </w:tc>
      </w:tr>
      <w:tr w:rsidR="00B360B3" w:rsidRPr="00E24D35" w14:paraId="0C6D861D" w14:textId="77777777" w:rsidTr="0015189E">
        <w:trPr>
          <w:trHeight w:val="237"/>
        </w:trPr>
        <w:tc>
          <w:tcPr>
            <w:tcW w:w="2700" w:type="dxa"/>
            <w:shd w:val="clear" w:color="auto" w:fill="D1EEF9" w:themeFill="accent1" w:themeFillTint="33"/>
            <w:vAlign w:val="center"/>
          </w:tcPr>
          <w:p w14:paraId="53BF8D3F" w14:textId="3CC22825" w:rsidR="00B360B3" w:rsidRPr="00737455" w:rsidRDefault="00E1778A" w:rsidP="00E1778A">
            <w:pPr>
              <w:snapToGrid w:val="0"/>
              <w:rPr>
                <w:rFonts w:ascii="Calibri" w:hAnsi="Calibri" w:cs="Calibri"/>
                <w:b/>
                <w:bCs/>
                <w:sz w:val="22"/>
                <w:szCs w:val="22"/>
              </w:rPr>
            </w:pPr>
            <w:r w:rsidRPr="00737455">
              <w:rPr>
                <w:rFonts w:ascii="Calibri" w:hAnsi="Calibri" w:cs="Calibri"/>
                <w:b/>
                <w:bCs/>
                <w:sz w:val="22"/>
                <w:szCs w:val="22"/>
              </w:rPr>
              <w:t xml:space="preserve">Number of Customers Served </w:t>
            </w:r>
          </w:p>
        </w:tc>
        <w:tc>
          <w:tcPr>
            <w:tcW w:w="7200" w:type="dxa"/>
            <w:gridSpan w:val="2"/>
          </w:tcPr>
          <w:p w14:paraId="769A973E" w14:textId="2D57DC98" w:rsidR="00B360B3" w:rsidRPr="00737455" w:rsidRDefault="00E63F5C" w:rsidP="00737455">
            <w:pPr>
              <w:rPr>
                <w:rFonts w:ascii="Calibri" w:hAnsi="Calibri" w:cs="Calibri"/>
                <w:bCs/>
                <w:sz w:val="22"/>
                <w:szCs w:val="22"/>
              </w:rPr>
            </w:pPr>
            <w:r>
              <w:rPr>
                <w:rFonts w:ascii="Calibri" w:hAnsi="Calibri" w:cs="Calibri"/>
                <w:bCs/>
                <w:sz w:val="22"/>
                <w:szCs w:val="22"/>
              </w:rPr>
              <w:t>2,850</w:t>
            </w:r>
            <w:r w:rsidR="00E1778A" w:rsidRPr="00737455">
              <w:rPr>
                <w:rFonts w:ascii="Calibri" w:hAnsi="Calibri" w:cs="Calibri"/>
                <w:bCs/>
                <w:sz w:val="22"/>
                <w:szCs w:val="22"/>
              </w:rPr>
              <w:t xml:space="preserve"> customer</w:t>
            </w:r>
            <w:r w:rsidR="008C0A0D">
              <w:rPr>
                <w:rFonts w:ascii="Calibri" w:hAnsi="Calibri" w:cs="Calibri"/>
                <w:bCs/>
                <w:sz w:val="22"/>
                <w:szCs w:val="22"/>
              </w:rPr>
              <w:t xml:space="preserve"> accounts</w:t>
            </w:r>
          </w:p>
        </w:tc>
      </w:tr>
      <w:tr w:rsidR="008C0A0D" w:rsidRPr="00E24D35" w14:paraId="462462B6" w14:textId="77777777" w:rsidTr="0015189E">
        <w:trPr>
          <w:trHeight w:val="237"/>
        </w:trPr>
        <w:tc>
          <w:tcPr>
            <w:tcW w:w="2700" w:type="dxa"/>
            <w:shd w:val="clear" w:color="auto" w:fill="D1EEF9" w:themeFill="accent1" w:themeFillTint="33"/>
            <w:vAlign w:val="center"/>
          </w:tcPr>
          <w:p w14:paraId="59FC87CD" w14:textId="06C5DC61" w:rsidR="008C0A0D" w:rsidRPr="00737455" w:rsidRDefault="008C0A0D" w:rsidP="00E1778A">
            <w:pPr>
              <w:snapToGrid w:val="0"/>
              <w:rPr>
                <w:rFonts w:ascii="Calibri" w:hAnsi="Calibri" w:cs="Calibri"/>
                <w:b/>
                <w:bCs/>
                <w:sz w:val="22"/>
                <w:szCs w:val="22"/>
              </w:rPr>
            </w:pPr>
            <w:r>
              <w:rPr>
                <w:rFonts w:ascii="Calibri" w:hAnsi="Calibri" w:cs="Calibri"/>
                <w:b/>
                <w:bCs/>
                <w:sz w:val="22"/>
                <w:szCs w:val="22"/>
              </w:rPr>
              <w:t>Population Within Service Territory</w:t>
            </w:r>
          </w:p>
        </w:tc>
        <w:tc>
          <w:tcPr>
            <w:tcW w:w="7200" w:type="dxa"/>
            <w:gridSpan w:val="2"/>
          </w:tcPr>
          <w:p w14:paraId="47F2BC08" w14:textId="741DA3D0" w:rsidR="008C0A0D" w:rsidRPr="00737455" w:rsidRDefault="00E64FEE" w:rsidP="00737455">
            <w:pPr>
              <w:rPr>
                <w:rFonts w:ascii="Calibri" w:hAnsi="Calibri" w:cs="Calibri"/>
                <w:bCs/>
                <w:sz w:val="22"/>
                <w:szCs w:val="22"/>
              </w:rPr>
            </w:pPr>
            <w:r>
              <w:rPr>
                <w:rFonts w:ascii="Calibri" w:hAnsi="Calibri" w:cs="Calibri"/>
                <w:bCs/>
                <w:sz w:val="22"/>
                <w:szCs w:val="22"/>
              </w:rPr>
              <w:t>4976</w:t>
            </w:r>
            <w:r w:rsidR="008C0A0D">
              <w:rPr>
                <w:rFonts w:ascii="Calibri" w:hAnsi="Calibri" w:cs="Calibri"/>
                <w:bCs/>
                <w:sz w:val="22"/>
                <w:szCs w:val="22"/>
              </w:rPr>
              <w:t xml:space="preserve"> people</w:t>
            </w:r>
          </w:p>
        </w:tc>
      </w:tr>
      <w:tr w:rsidR="00863820" w:rsidRPr="00E24D35" w14:paraId="545B1A54" w14:textId="77777777" w:rsidTr="0015189E">
        <w:trPr>
          <w:trHeight w:val="237"/>
        </w:trPr>
        <w:tc>
          <w:tcPr>
            <w:tcW w:w="2700" w:type="dxa"/>
            <w:vMerge w:val="restart"/>
            <w:shd w:val="clear" w:color="auto" w:fill="D1EEF9" w:themeFill="accent1" w:themeFillTint="33"/>
            <w:vAlign w:val="center"/>
          </w:tcPr>
          <w:p w14:paraId="6CAC0F6C" w14:textId="41883FA1" w:rsidR="00863820" w:rsidRPr="00737455" w:rsidRDefault="00863820" w:rsidP="00E1778A">
            <w:pPr>
              <w:rPr>
                <w:rFonts w:ascii="Calibri" w:hAnsi="Calibri" w:cs="Calibri"/>
                <w:b/>
                <w:bCs/>
                <w:sz w:val="22"/>
                <w:szCs w:val="22"/>
              </w:rPr>
            </w:pPr>
            <w:r w:rsidRPr="00737455">
              <w:rPr>
                <w:rFonts w:ascii="Calibri" w:hAnsi="Calibri" w:cs="Calibri"/>
                <w:b/>
                <w:bCs/>
                <w:sz w:val="22"/>
                <w:szCs w:val="22"/>
              </w:rPr>
              <w:t>Customer Class Makeup</w:t>
            </w:r>
          </w:p>
        </w:tc>
        <w:tc>
          <w:tcPr>
            <w:tcW w:w="3600" w:type="dxa"/>
            <w:shd w:val="clear" w:color="auto" w:fill="C4ECF8" w:themeFill="text2" w:themeFillTint="33"/>
            <w:vAlign w:val="center"/>
          </w:tcPr>
          <w:p w14:paraId="651F7590" w14:textId="0006FFAB" w:rsidR="00863820" w:rsidRPr="00863820" w:rsidRDefault="00863820" w:rsidP="00863820">
            <w:pPr>
              <w:jc w:val="center"/>
              <w:rPr>
                <w:rFonts w:ascii="Calibri" w:hAnsi="Calibri" w:cs="Calibri"/>
                <w:i/>
                <w:iCs/>
                <w:sz w:val="22"/>
                <w:szCs w:val="22"/>
              </w:rPr>
            </w:pPr>
            <w:r w:rsidRPr="00863820">
              <w:rPr>
                <w:rFonts w:ascii="Calibri" w:hAnsi="Calibri" w:cs="Calibri"/>
                <w:i/>
                <w:iCs/>
                <w:sz w:val="22"/>
                <w:szCs w:val="22"/>
              </w:rPr>
              <w:t>Number of Accounts</w:t>
            </w:r>
          </w:p>
        </w:tc>
        <w:tc>
          <w:tcPr>
            <w:tcW w:w="3600" w:type="dxa"/>
            <w:shd w:val="clear" w:color="auto" w:fill="C4ECF8" w:themeFill="text2" w:themeFillTint="33"/>
            <w:vAlign w:val="center"/>
          </w:tcPr>
          <w:p w14:paraId="1FD89F11" w14:textId="03B8AECD" w:rsidR="00863820" w:rsidRPr="00863820" w:rsidRDefault="00863820" w:rsidP="00863820">
            <w:pPr>
              <w:jc w:val="center"/>
              <w:rPr>
                <w:rFonts w:ascii="Calibri" w:hAnsi="Calibri" w:cs="Calibri"/>
                <w:bCs/>
                <w:i/>
                <w:iCs/>
                <w:sz w:val="22"/>
                <w:szCs w:val="22"/>
              </w:rPr>
            </w:pPr>
            <w:r w:rsidRPr="00863820">
              <w:rPr>
                <w:rFonts w:ascii="Calibri" w:hAnsi="Calibri" w:cs="Calibri"/>
                <w:bCs/>
                <w:i/>
                <w:iCs/>
                <w:sz w:val="22"/>
                <w:szCs w:val="22"/>
              </w:rPr>
              <w:t>Share of Total Load (MWh)</w:t>
            </w:r>
          </w:p>
        </w:tc>
      </w:tr>
      <w:tr w:rsidR="00863820" w:rsidRPr="00E24D35" w14:paraId="545E868B" w14:textId="77777777" w:rsidTr="0015189E">
        <w:trPr>
          <w:trHeight w:val="561"/>
        </w:trPr>
        <w:tc>
          <w:tcPr>
            <w:tcW w:w="2700" w:type="dxa"/>
            <w:vMerge/>
            <w:shd w:val="clear" w:color="auto" w:fill="D1EEF9" w:themeFill="accent1" w:themeFillTint="33"/>
            <w:vAlign w:val="center"/>
          </w:tcPr>
          <w:p w14:paraId="321CDD9A" w14:textId="77777777" w:rsidR="00863820" w:rsidRPr="00737455" w:rsidRDefault="00863820" w:rsidP="00863820">
            <w:pPr>
              <w:rPr>
                <w:rFonts w:ascii="Calibri" w:hAnsi="Calibri" w:cs="Calibri"/>
                <w:b/>
                <w:bCs/>
                <w:sz w:val="22"/>
                <w:szCs w:val="22"/>
              </w:rPr>
            </w:pPr>
          </w:p>
        </w:tc>
        <w:tc>
          <w:tcPr>
            <w:tcW w:w="3600" w:type="dxa"/>
          </w:tcPr>
          <w:p w14:paraId="54806901" w14:textId="68D6FBCD" w:rsidR="00863820" w:rsidRPr="00737455" w:rsidRDefault="00E64FEE" w:rsidP="00863820">
            <w:pPr>
              <w:rPr>
                <w:rFonts w:ascii="Calibri" w:hAnsi="Calibri" w:cs="Calibri"/>
                <w:sz w:val="22"/>
                <w:szCs w:val="22"/>
              </w:rPr>
            </w:pPr>
            <w:r>
              <w:rPr>
                <w:rFonts w:ascii="Calibri" w:hAnsi="Calibri" w:cs="Calibri"/>
                <w:sz w:val="22"/>
                <w:szCs w:val="22"/>
              </w:rPr>
              <w:t>80</w:t>
            </w:r>
            <w:r w:rsidR="00863820" w:rsidRPr="00737455">
              <w:rPr>
                <w:rFonts w:ascii="Calibri" w:hAnsi="Calibri" w:cs="Calibri"/>
                <w:sz w:val="22"/>
                <w:szCs w:val="22"/>
              </w:rPr>
              <w:t xml:space="preserve">% </w:t>
            </w:r>
            <w:proofErr w:type="gramStart"/>
            <w:r w:rsidR="00863820" w:rsidRPr="00737455">
              <w:rPr>
                <w:rFonts w:ascii="Calibri" w:hAnsi="Calibri" w:cs="Calibri"/>
                <w:sz w:val="22"/>
                <w:szCs w:val="22"/>
              </w:rPr>
              <w:t>Residential;</w:t>
            </w:r>
            <w:proofErr w:type="gramEnd"/>
            <w:r w:rsidR="00863820" w:rsidRPr="00737455">
              <w:rPr>
                <w:rFonts w:ascii="Calibri" w:hAnsi="Calibri" w:cs="Calibri"/>
                <w:sz w:val="22"/>
                <w:szCs w:val="22"/>
              </w:rPr>
              <w:t xml:space="preserve"> </w:t>
            </w:r>
          </w:p>
          <w:p w14:paraId="572C496D" w14:textId="24E3C0E2" w:rsidR="00863820" w:rsidRPr="00737455" w:rsidRDefault="00E64FEE" w:rsidP="00863820">
            <w:pPr>
              <w:rPr>
                <w:rFonts w:ascii="Calibri" w:hAnsi="Calibri" w:cs="Calibri"/>
                <w:sz w:val="22"/>
                <w:szCs w:val="22"/>
              </w:rPr>
            </w:pPr>
            <w:r>
              <w:rPr>
                <w:rFonts w:ascii="Calibri" w:hAnsi="Calibri" w:cs="Calibri"/>
                <w:sz w:val="22"/>
                <w:szCs w:val="22"/>
              </w:rPr>
              <w:t>20</w:t>
            </w:r>
            <w:proofErr w:type="gramStart"/>
            <w:r w:rsidR="00863820" w:rsidRPr="00737455">
              <w:rPr>
                <w:rFonts w:ascii="Calibri" w:hAnsi="Calibri" w:cs="Calibri"/>
                <w:sz w:val="22"/>
                <w:szCs w:val="22"/>
              </w:rPr>
              <w:t>%  Commercial</w:t>
            </w:r>
            <w:proofErr w:type="gramEnd"/>
          </w:p>
        </w:tc>
        <w:tc>
          <w:tcPr>
            <w:tcW w:w="3600" w:type="dxa"/>
          </w:tcPr>
          <w:p w14:paraId="6534796E" w14:textId="77777777" w:rsidR="00E64FEE" w:rsidRPr="00737455" w:rsidRDefault="00E64FEE" w:rsidP="00E64FEE">
            <w:pPr>
              <w:rPr>
                <w:rFonts w:ascii="Calibri" w:hAnsi="Calibri" w:cs="Calibri"/>
                <w:sz w:val="22"/>
                <w:szCs w:val="22"/>
              </w:rPr>
            </w:pPr>
            <w:r>
              <w:rPr>
                <w:rFonts w:ascii="Calibri" w:hAnsi="Calibri" w:cs="Calibri"/>
                <w:sz w:val="22"/>
                <w:szCs w:val="22"/>
              </w:rPr>
              <w:t>80</w:t>
            </w:r>
            <w:r w:rsidRPr="00737455">
              <w:rPr>
                <w:rFonts w:ascii="Calibri" w:hAnsi="Calibri" w:cs="Calibri"/>
                <w:sz w:val="22"/>
                <w:szCs w:val="22"/>
              </w:rPr>
              <w:t xml:space="preserve">% </w:t>
            </w:r>
            <w:proofErr w:type="gramStart"/>
            <w:r w:rsidRPr="00737455">
              <w:rPr>
                <w:rFonts w:ascii="Calibri" w:hAnsi="Calibri" w:cs="Calibri"/>
                <w:sz w:val="22"/>
                <w:szCs w:val="22"/>
              </w:rPr>
              <w:t>Residential;</w:t>
            </w:r>
            <w:proofErr w:type="gramEnd"/>
            <w:r w:rsidRPr="00737455">
              <w:rPr>
                <w:rFonts w:ascii="Calibri" w:hAnsi="Calibri" w:cs="Calibri"/>
                <w:sz w:val="22"/>
                <w:szCs w:val="22"/>
              </w:rPr>
              <w:t xml:space="preserve"> </w:t>
            </w:r>
          </w:p>
          <w:p w14:paraId="186E23C2" w14:textId="292352D2" w:rsidR="00863820" w:rsidRPr="00737455" w:rsidRDefault="00E64FEE" w:rsidP="00E64FEE">
            <w:pPr>
              <w:rPr>
                <w:rFonts w:ascii="Calibri" w:hAnsi="Calibri" w:cs="Calibri"/>
                <w:sz w:val="22"/>
                <w:szCs w:val="22"/>
              </w:rPr>
            </w:pPr>
            <w:r>
              <w:rPr>
                <w:rFonts w:ascii="Calibri" w:hAnsi="Calibri" w:cs="Calibri"/>
                <w:sz w:val="22"/>
                <w:szCs w:val="22"/>
              </w:rPr>
              <w:t>20</w:t>
            </w:r>
            <w:proofErr w:type="gramStart"/>
            <w:r w:rsidRPr="00737455">
              <w:rPr>
                <w:rFonts w:ascii="Calibri" w:hAnsi="Calibri" w:cs="Calibri"/>
                <w:sz w:val="22"/>
                <w:szCs w:val="22"/>
              </w:rPr>
              <w:t>%  Commercial</w:t>
            </w:r>
            <w:proofErr w:type="gramEnd"/>
          </w:p>
        </w:tc>
      </w:tr>
      <w:tr w:rsidR="00863820" w:rsidRPr="00E24D35" w14:paraId="5E4CA40B" w14:textId="77777777" w:rsidTr="003833CF">
        <w:trPr>
          <w:trHeight w:val="237"/>
        </w:trPr>
        <w:tc>
          <w:tcPr>
            <w:tcW w:w="2700" w:type="dxa"/>
            <w:shd w:val="clear" w:color="auto" w:fill="D1EEF9" w:themeFill="accent1" w:themeFillTint="33"/>
            <w:vAlign w:val="center"/>
          </w:tcPr>
          <w:p w14:paraId="4B30A77B" w14:textId="539C4F1C" w:rsidR="00863820" w:rsidRDefault="00863820" w:rsidP="00863820">
            <w:pPr>
              <w:rPr>
                <w:rFonts w:ascii="Calibri" w:hAnsi="Calibri" w:cs="Calibri"/>
                <w:b/>
                <w:bCs/>
                <w:sz w:val="22"/>
                <w:szCs w:val="22"/>
              </w:rPr>
            </w:pPr>
            <w:r>
              <w:rPr>
                <w:rFonts w:ascii="Calibri" w:hAnsi="Calibri" w:cs="Calibri"/>
                <w:b/>
                <w:bCs/>
                <w:sz w:val="22"/>
                <w:szCs w:val="22"/>
              </w:rPr>
              <w:t>Service Territory</w:t>
            </w:r>
          </w:p>
          <w:p w14:paraId="2BDEC0F0" w14:textId="5D497C7D" w:rsidR="00863820" w:rsidRPr="00737455" w:rsidRDefault="00863820" w:rsidP="00863820">
            <w:pPr>
              <w:rPr>
                <w:rFonts w:ascii="Calibri" w:hAnsi="Calibri" w:cs="Calibri"/>
                <w:b/>
                <w:bCs/>
                <w:sz w:val="22"/>
                <w:szCs w:val="22"/>
              </w:rPr>
            </w:pPr>
            <w:r w:rsidRPr="00737455">
              <w:rPr>
                <w:rFonts w:ascii="Calibri" w:hAnsi="Calibri" w:cs="Calibri"/>
                <w:b/>
                <w:bCs/>
                <w:sz w:val="22"/>
                <w:szCs w:val="22"/>
              </w:rPr>
              <w:t>Location/Topography</w:t>
            </w:r>
            <w:r w:rsidR="005F06EF">
              <w:rPr>
                <w:rStyle w:val="FootnoteReference"/>
                <w:rFonts w:ascii="Calibri" w:hAnsi="Calibri" w:cs="Calibri"/>
                <w:b/>
                <w:bCs/>
                <w:szCs w:val="22"/>
              </w:rPr>
              <w:footnoteReference w:id="1"/>
            </w:r>
          </w:p>
        </w:tc>
        <w:tc>
          <w:tcPr>
            <w:tcW w:w="7200" w:type="dxa"/>
            <w:gridSpan w:val="2"/>
            <w:shd w:val="clear" w:color="auto" w:fill="auto"/>
          </w:tcPr>
          <w:p w14:paraId="330229F7" w14:textId="7E3D99E7" w:rsidR="005F06EF" w:rsidRPr="003833CF" w:rsidRDefault="003833CF" w:rsidP="005F06EF">
            <w:pPr>
              <w:rPr>
                <w:rFonts w:ascii="Calibri" w:hAnsi="Calibri" w:cs="Calibri"/>
                <w:sz w:val="22"/>
                <w:szCs w:val="22"/>
              </w:rPr>
            </w:pPr>
            <w:r w:rsidRPr="003833CF">
              <w:rPr>
                <w:rFonts w:ascii="Calibri" w:hAnsi="Calibri" w:cs="Calibri"/>
                <w:sz w:val="22"/>
                <w:szCs w:val="22"/>
              </w:rPr>
              <w:t>0</w:t>
            </w:r>
            <w:r w:rsidR="005F06EF" w:rsidRPr="003833CF">
              <w:rPr>
                <w:rFonts w:ascii="Calibri" w:hAnsi="Calibri" w:cs="Calibri"/>
                <w:sz w:val="22"/>
                <w:szCs w:val="22"/>
              </w:rPr>
              <w:t>% Agriculture</w:t>
            </w:r>
          </w:p>
          <w:p w14:paraId="7510C6B0" w14:textId="5397772B" w:rsidR="005F06EF" w:rsidRPr="003833CF" w:rsidRDefault="003833CF" w:rsidP="005F06EF">
            <w:pPr>
              <w:rPr>
                <w:rFonts w:ascii="Calibri" w:hAnsi="Calibri" w:cs="Calibri"/>
                <w:sz w:val="22"/>
                <w:szCs w:val="22"/>
              </w:rPr>
            </w:pPr>
            <w:r>
              <w:rPr>
                <w:rFonts w:ascii="Calibri" w:hAnsi="Calibri" w:cs="Calibri"/>
                <w:sz w:val="22"/>
                <w:szCs w:val="22"/>
              </w:rPr>
              <w:t>3</w:t>
            </w:r>
            <w:r w:rsidRPr="003833CF">
              <w:rPr>
                <w:rFonts w:ascii="Calibri" w:hAnsi="Calibri" w:cs="Calibri"/>
                <w:sz w:val="22"/>
                <w:szCs w:val="22"/>
              </w:rPr>
              <w:t>0</w:t>
            </w:r>
            <w:r w:rsidR="005F06EF" w:rsidRPr="003833CF">
              <w:rPr>
                <w:rFonts w:ascii="Calibri" w:hAnsi="Calibri" w:cs="Calibri"/>
                <w:sz w:val="22"/>
                <w:szCs w:val="22"/>
              </w:rPr>
              <w:t>% Barren</w:t>
            </w:r>
            <w:r w:rsidR="00E354FB" w:rsidRPr="003833CF">
              <w:rPr>
                <w:rFonts w:ascii="Calibri" w:hAnsi="Calibri" w:cs="Calibri"/>
                <w:sz w:val="22"/>
                <w:szCs w:val="22"/>
              </w:rPr>
              <w:t>/Other</w:t>
            </w:r>
          </w:p>
          <w:p w14:paraId="1FA3459A" w14:textId="11F1265E" w:rsidR="005F06EF" w:rsidRPr="003833CF" w:rsidRDefault="00AA1E55" w:rsidP="005F06EF">
            <w:pPr>
              <w:rPr>
                <w:rFonts w:ascii="Calibri" w:hAnsi="Calibri" w:cs="Calibri"/>
                <w:sz w:val="22"/>
                <w:szCs w:val="22"/>
              </w:rPr>
            </w:pPr>
            <w:r w:rsidRPr="003833CF">
              <w:rPr>
                <w:rFonts w:ascii="Calibri" w:hAnsi="Calibri" w:cs="Calibri"/>
                <w:sz w:val="22"/>
                <w:szCs w:val="22"/>
              </w:rPr>
              <w:t>0</w:t>
            </w:r>
            <w:r w:rsidR="005F06EF" w:rsidRPr="003833CF">
              <w:rPr>
                <w:rFonts w:ascii="Calibri" w:hAnsi="Calibri" w:cs="Calibri"/>
                <w:sz w:val="22"/>
                <w:szCs w:val="22"/>
              </w:rPr>
              <w:t>% Conifer</w:t>
            </w:r>
            <w:r w:rsidR="00E354FB" w:rsidRPr="003833CF">
              <w:rPr>
                <w:rFonts w:ascii="Calibri" w:hAnsi="Calibri" w:cs="Calibri"/>
                <w:sz w:val="22"/>
                <w:szCs w:val="22"/>
              </w:rPr>
              <w:t xml:space="preserve"> Forest</w:t>
            </w:r>
          </w:p>
          <w:p w14:paraId="1314C4BD" w14:textId="13D5C28D" w:rsidR="00E354FB" w:rsidRPr="003833CF" w:rsidRDefault="00AA1E55" w:rsidP="005F06EF">
            <w:pPr>
              <w:rPr>
                <w:rFonts w:ascii="Calibri" w:hAnsi="Calibri" w:cs="Calibri"/>
                <w:sz w:val="22"/>
                <w:szCs w:val="22"/>
              </w:rPr>
            </w:pPr>
            <w:r w:rsidRPr="003833CF">
              <w:rPr>
                <w:rFonts w:ascii="Calibri" w:hAnsi="Calibri" w:cs="Calibri"/>
                <w:sz w:val="22"/>
                <w:szCs w:val="22"/>
              </w:rPr>
              <w:t>0</w:t>
            </w:r>
            <w:r w:rsidR="00E354FB" w:rsidRPr="003833CF">
              <w:rPr>
                <w:rFonts w:ascii="Calibri" w:hAnsi="Calibri" w:cs="Calibri"/>
                <w:sz w:val="22"/>
                <w:szCs w:val="22"/>
              </w:rPr>
              <w:t>% Conifer Woodland</w:t>
            </w:r>
          </w:p>
          <w:p w14:paraId="1D349755" w14:textId="4329BFD8" w:rsidR="00E354FB" w:rsidRPr="003833CF" w:rsidRDefault="003833CF" w:rsidP="005F06EF">
            <w:pPr>
              <w:rPr>
                <w:rFonts w:ascii="Calibri" w:hAnsi="Calibri" w:cs="Calibri"/>
                <w:sz w:val="22"/>
                <w:szCs w:val="22"/>
              </w:rPr>
            </w:pPr>
            <w:r w:rsidRPr="003833CF">
              <w:rPr>
                <w:rFonts w:ascii="Calibri" w:hAnsi="Calibri" w:cs="Calibri"/>
                <w:sz w:val="22"/>
                <w:szCs w:val="22"/>
              </w:rPr>
              <w:t>60</w:t>
            </w:r>
            <w:r w:rsidR="00E354FB" w:rsidRPr="003833CF">
              <w:rPr>
                <w:rFonts w:ascii="Calibri" w:hAnsi="Calibri" w:cs="Calibri"/>
                <w:sz w:val="22"/>
                <w:szCs w:val="22"/>
              </w:rPr>
              <w:t>% Desert</w:t>
            </w:r>
          </w:p>
          <w:p w14:paraId="55B1DB91" w14:textId="0F6CC4F1" w:rsidR="005F06EF" w:rsidRPr="003833CF" w:rsidRDefault="00AA1E55" w:rsidP="005F06EF">
            <w:pPr>
              <w:rPr>
                <w:rFonts w:ascii="Calibri" w:hAnsi="Calibri" w:cs="Calibri"/>
                <w:sz w:val="22"/>
                <w:szCs w:val="22"/>
              </w:rPr>
            </w:pPr>
            <w:r w:rsidRPr="003833CF">
              <w:rPr>
                <w:rFonts w:ascii="Calibri" w:hAnsi="Calibri" w:cs="Calibri"/>
                <w:sz w:val="22"/>
                <w:szCs w:val="22"/>
              </w:rPr>
              <w:t>0</w:t>
            </w:r>
            <w:r w:rsidR="005F06EF" w:rsidRPr="003833CF">
              <w:rPr>
                <w:rFonts w:ascii="Calibri" w:hAnsi="Calibri" w:cs="Calibri"/>
                <w:sz w:val="22"/>
                <w:szCs w:val="22"/>
              </w:rPr>
              <w:t>% Hardwood</w:t>
            </w:r>
            <w:r w:rsidR="00E354FB" w:rsidRPr="003833CF">
              <w:rPr>
                <w:rFonts w:ascii="Calibri" w:hAnsi="Calibri" w:cs="Calibri"/>
                <w:sz w:val="22"/>
                <w:szCs w:val="22"/>
              </w:rPr>
              <w:t xml:space="preserve"> Forest</w:t>
            </w:r>
          </w:p>
          <w:p w14:paraId="3CF0C017" w14:textId="72638770" w:rsidR="00E354FB" w:rsidRPr="003833CF" w:rsidRDefault="00AA1E55" w:rsidP="005F06EF">
            <w:pPr>
              <w:rPr>
                <w:rFonts w:ascii="Calibri" w:hAnsi="Calibri" w:cs="Calibri"/>
                <w:sz w:val="22"/>
                <w:szCs w:val="22"/>
              </w:rPr>
            </w:pPr>
            <w:r w:rsidRPr="003833CF">
              <w:rPr>
                <w:rFonts w:ascii="Calibri" w:hAnsi="Calibri" w:cs="Calibri"/>
                <w:sz w:val="22"/>
                <w:szCs w:val="22"/>
              </w:rPr>
              <w:t>0</w:t>
            </w:r>
            <w:r w:rsidR="00E354FB" w:rsidRPr="003833CF">
              <w:rPr>
                <w:rFonts w:ascii="Calibri" w:hAnsi="Calibri" w:cs="Calibri"/>
                <w:sz w:val="22"/>
                <w:szCs w:val="22"/>
              </w:rPr>
              <w:t>% Hardwood Woodland</w:t>
            </w:r>
          </w:p>
          <w:p w14:paraId="1FF57350" w14:textId="581F33D8" w:rsidR="00E354FB" w:rsidRPr="003833CF" w:rsidRDefault="00B60AF5" w:rsidP="005F06EF">
            <w:pPr>
              <w:rPr>
                <w:rFonts w:ascii="Calibri" w:hAnsi="Calibri" w:cs="Calibri"/>
                <w:sz w:val="22"/>
                <w:szCs w:val="22"/>
              </w:rPr>
            </w:pPr>
            <w:r w:rsidRPr="003833CF">
              <w:rPr>
                <w:rFonts w:ascii="Calibri" w:hAnsi="Calibri" w:cs="Calibri"/>
                <w:sz w:val="22"/>
                <w:szCs w:val="22"/>
              </w:rPr>
              <w:t>0</w:t>
            </w:r>
            <w:r w:rsidR="005F06EF" w:rsidRPr="003833CF">
              <w:rPr>
                <w:rFonts w:ascii="Calibri" w:hAnsi="Calibri" w:cs="Calibri"/>
                <w:sz w:val="22"/>
                <w:szCs w:val="22"/>
              </w:rPr>
              <w:t>% Herbaceous</w:t>
            </w:r>
          </w:p>
          <w:p w14:paraId="17609515" w14:textId="03B52A2A" w:rsidR="005F06EF" w:rsidRPr="003833CF" w:rsidRDefault="00B60AF5" w:rsidP="005F06EF">
            <w:pPr>
              <w:rPr>
                <w:rFonts w:ascii="Calibri" w:hAnsi="Calibri" w:cs="Calibri"/>
                <w:sz w:val="22"/>
                <w:szCs w:val="22"/>
              </w:rPr>
            </w:pPr>
            <w:r w:rsidRPr="003833CF">
              <w:rPr>
                <w:rFonts w:ascii="Calibri" w:hAnsi="Calibri" w:cs="Calibri"/>
                <w:sz w:val="22"/>
                <w:szCs w:val="22"/>
              </w:rPr>
              <w:t>0</w:t>
            </w:r>
            <w:r w:rsidR="005F06EF" w:rsidRPr="003833CF">
              <w:rPr>
                <w:rFonts w:ascii="Calibri" w:hAnsi="Calibri" w:cs="Calibri"/>
                <w:sz w:val="22"/>
                <w:szCs w:val="22"/>
              </w:rPr>
              <w:t>% Shrub</w:t>
            </w:r>
          </w:p>
          <w:p w14:paraId="6F43FE39" w14:textId="74FAECD6" w:rsidR="005F06EF" w:rsidRPr="003833CF" w:rsidRDefault="003833CF" w:rsidP="005F06EF">
            <w:pPr>
              <w:rPr>
                <w:rFonts w:ascii="Calibri" w:hAnsi="Calibri" w:cs="Calibri"/>
                <w:sz w:val="22"/>
                <w:szCs w:val="22"/>
              </w:rPr>
            </w:pPr>
            <w:r w:rsidRPr="003833CF">
              <w:rPr>
                <w:rFonts w:ascii="Calibri" w:hAnsi="Calibri" w:cs="Calibri"/>
                <w:sz w:val="22"/>
                <w:szCs w:val="22"/>
              </w:rPr>
              <w:t>10</w:t>
            </w:r>
            <w:r w:rsidR="005F06EF" w:rsidRPr="003833CF">
              <w:rPr>
                <w:rFonts w:ascii="Calibri" w:hAnsi="Calibri" w:cs="Calibri"/>
                <w:sz w:val="22"/>
                <w:szCs w:val="22"/>
              </w:rPr>
              <w:t>% Urban</w:t>
            </w:r>
          </w:p>
          <w:p w14:paraId="1B9C82A5" w14:textId="549299E9" w:rsidR="00863820" w:rsidRPr="003833CF" w:rsidRDefault="003833CF" w:rsidP="005F06EF">
            <w:r w:rsidRPr="003833CF">
              <w:rPr>
                <w:rFonts w:ascii="Calibri" w:hAnsi="Calibri" w:cs="Calibri"/>
                <w:sz w:val="22"/>
                <w:szCs w:val="22"/>
              </w:rPr>
              <w:lastRenderedPageBreak/>
              <w:t>0</w:t>
            </w:r>
            <w:r w:rsidR="005F06EF" w:rsidRPr="003833CF">
              <w:rPr>
                <w:rFonts w:ascii="Calibri" w:hAnsi="Calibri" w:cs="Calibri"/>
                <w:sz w:val="22"/>
                <w:szCs w:val="22"/>
              </w:rPr>
              <w:t>% Water</w:t>
            </w:r>
          </w:p>
        </w:tc>
      </w:tr>
      <w:tr w:rsidR="00863820" w:rsidRPr="00E24D35" w14:paraId="72702701" w14:textId="77777777" w:rsidTr="003833CF">
        <w:trPr>
          <w:trHeight w:val="237"/>
        </w:trPr>
        <w:tc>
          <w:tcPr>
            <w:tcW w:w="2700" w:type="dxa"/>
            <w:shd w:val="clear" w:color="auto" w:fill="D1EEF9" w:themeFill="accent1" w:themeFillTint="33"/>
            <w:vAlign w:val="center"/>
          </w:tcPr>
          <w:p w14:paraId="6DCC7CC6" w14:textId="0BF15F21" w:rsidR="00863820" w:rsidRDefault="00863820" w:rsidP="00863820">
            <w:pPr>
              <w:rPr>
                <w:rFonts w:ascii="Calibri" w:hAnsi="Calibri" w:cs="Calibri"/>
                <w:b/>
                <w:bCs/>
                <w:sz w:val="22"/>
                <w:szCs w:val="22"/>
              </w:rPr>
            </w:pPr>
            <w:r>
              <w:rPr>
                <w:rFonts w:ascii="Calibri" w:hAnsi="Calibri" w:cs="Calibri"/>
                <w:b/>
                <w:bCs/>
                <w:sz w:val="22"/>
                <w:szCs w:val="22"/>
              </w:rPr>
              <w:lastRenderedPageBreak/>
              <w:t>Service Territory</w:t>
            </w:r>
          </w:p>
          <w:p w14:paraId="46FB7733" w14:textId="3242A0A8" w:rsidR="00863820" w:rsidRDefault="00863820" w:rsidP="00863820">
            <w:pPr>
              <w:rPr>
                <w:rFonts w:ascii="Calibri" w:hAnsi="Calibri" w:cs="Calibri"/>
                <w:b/>
                <w:bCs/>
                <w:sz w:val="22"/>
                <w:szCs w:val="22"/>
              </w:rPr>
            </w:pPr>
            <w:r>
              <w:rPr>
                <w:rFonts w:ascii="Calibri" w:hAnsi="Calibri" w:cs="Calibri"/>
                <w:b/>
                <w:bCs/>
                <w:sz w:val="22"/>
                <w:szCs w:val="22"/>
              </w:rPr>
              <w:t>Wildland Urban Interface</w:t>
            </w:r>
            <w:r w:rsidR="00D05973">
              <w:rPr>
                <w:rStyle w:val="FootnoteReference"/>
                <w:rFonts w:ascii="Calibri" w:hAnsi="Calibri" w:cs="Calibri"/>
                <w:szCs w:val="22"/>
              </w:rPr>
              <w:footnoteReference w:id="2"/>
            </w:r>
          </w:p>
          <w:p w14:paraId="0DC19CDF" w14:textId="3818B40C" w:rsidR="00D87705" w:rsidRPr="00737455" w:rsidRDefault="00D87705" w:rsidP="00863820">
            <w:pPr>
              <w:rPr>
                <w:rFonts w:ascii="Calibri" w:hAnsi="Calibri" w:cs="Calibri"/>
                <w:b/>
                <w:bCs/>
                <w:sz w:val="22"/>
                <w:szCs w:val="22"/>
              </w:rPr>
            </w:pPr>
            <w:r>
              <w:rPr>
                <w:rFonts w:ascii="Calibri" w:hAnsi="Calibri" w:cs="Calibri"/>
                <w:b/>
                <w:bCs/>
                <w:sz w:val="22"/>
                <w:szCs w:val="22"/>
              </w:rPr>
              <w:t>(based on total area)</w:t>
            </w:r>
          </w:p>
        </w:tc>
        <w:tc>
          <w:tcPr>
            <w:tcW w:w="7200" w:type="dxa"/>
            <w:gridSpan w:val="2"/>
            <w:shd w:val="clear" w:color="auto" w:fill="auto"/>
          </w:tcPr>
          <w:p w14:paraId="53954C3F" w14:textId="5B7B5D66" w:rsidR="00863820" w:rsidRPr="003833CF" w:rsidRDefault="003833CF" w:rsidP="00863820">
            <w:pPr>
              <w:rPr>
                <w:rFonts w:ascii="Calibri" w:hAnsi="Calibri" w:cs="Calibri"/>
                <w:sz w:val="22"/>
                <w:szCs w:val="22"/>
              </w:rPr>
            </w:pPr>
            <w:r w:rsidRPr="003833CF">
              <w:rPr>
                <w:rFonts w:ascii="Calibri" w:hAnsi="Calibri" w:cs="Calibri"/>
                <w:sz w:val="22"/>
                <w:szCs w:val="22"/>
              </w:rPr>
              <w:t>0</w:t>
            </w:r>
            <w:r w:rsidR="00863820" w:rsidRPr="003833CF">
              <w:rPr>
                <w:rFonts w:ascii="Calibri" w:hAnsi="Calibri" w:cs="Calibri"/>
                <w:sz w:val="22"/>
                <w:szCs w:val="22"/>
              </w:rPr>
              <w:t xml:space="preserve">% Wildland Urban </w:t>
            </w:r>
            <w:proofErr w:type="gramStart"/>
            <w:r w:rsidR="00863820" w:rsidRPr="003833CF">
              <w:rPr>
                <w:rFonts w:ascii="Calibri" w:hAnsi="Calibri" w:cs="Calibri"/>
                <w:sz w:val="22"/>
                <w:szCs w:val="22"/>
              </w:rPr>
              <w:t>Interface;</w:t>
            </w:r>
            <w:proofErr w:type="gramEnd"/>
          </w:p>
          <w:p w14:paraId="57ABBCA0" w14:textId="6E2EC862" w:rsidR="00863820" w:rsidRPr="003833CF" w:rsidRDefault="003833CF" w:rsidP="00863820">
            <w:pPr>
              <w:rPr>
                <w:rFonts w:ascii="Calibri" w:hAnsi="Calibri" w:cs="Calibri"/>
                <w:sz w:val="22"/>
                <w:szCs w:val="22"/>
              </w:rPr>
            </w:pPr>
            <w:r w:rsidRPr="003833CF">
              <w:rPr>
                <w:rFonts w:ascii="Calibri" w:hAnsi="Calibri" w:cs="Calibri"/>
                <w:sz w:val="22"/>
                <w:szCs w:val="22"/>
              </w:rPr>
              <w:t>0</w:t>
            </w:r>
            <w:r w:rsidR="00863820" w:rsidRPr="003833CF">
              <w:rPr>
                <w:rFonts w:ascii="Calibri" w:hAnsi="Calibri" w:cs="Calibri"/>
                <w:sz w:val="22"/>
                <w:szCs w:val="22"/>
              </w:rPr>
              <w:t xml:space="preserve">% Wildland Urban </w:t>
            </w:r>
            <w:proofErr w:type="gramStart"/>
            <w:r w:rsidR="00863820" w:rsidRPr="003833CF">
              <w:rPr>
                <w:rFonts w:ascii="Calibri" w:hAnsi="Calibri" w:cs="Calibri"/>
                <w:sz w:val="22"/>
                <w:szCs w:val="22"/>
              </w:rPr>
              <w:t>Intermix;</w:t>
            </w:r>
            <w:proofErr w:type="gramEnd"/>
          </w:p>
        </w:tc>
      </w:tr>
      <w:tr w:rsidR="0057754A" w:rsidRPr="00E24D35" w14:paraId="7CB9DDAA" w14:textId="77777777" w:rsidTr="0015189E">
        <w:trPr>
          <w:trHeight w:val="237"/>
        </w:trPr>
        <w:tc>
          <w:tcPr>
            <w:tcW w:w="2700" w:type="dxa"/>
            <w:shd w:val="clear" w:color="auto" w:fill="D1EEF9" w:themeFill="accent1" w:themeFillTint="33"/>
            <w:vAlign w:val="center"/>
          </w:tcPr>
          <w:p w14:paraId="3FB4B029" w14:textId="0387C700" w:rsidR="009F6830" w:rsidRDefault="0057754A" w:rsidP="0057754A">
            <w:pPr>
              <w:rPr>
                <w:rFonts w:ascii="Calibri" w:hAnsi="Calibri" w:cs="Calibri"/>
                <w:b/>
                <w:bCs/>
                <w:sz w:val="22"/>
                <w:szCs w:val="22"/>
              </w:rPr>
            </w:pPr>
            <w:r w:rsidRPr="00737455">
              <w:rPr>
                <w:rFonts w:ascii="Calibri" w:hAnsi="Calibri" w:cs="Calibri"/>
                <w:b/>
                <w:bCs/>
                <w:sz w:val="22"/>
                <w:szCs w:val="22"/>
              </w:rPr>
              <w:t xml:space="preserve">Percent </w:t>
            </w:r>
            <w:r>
              <w:rPr>
                <w:rFonts w:ascii="Calibri" w:hAnsi="Calibri" w:cs="Calibri"/>
                <w:b/>
                <w:bCs/>
                <w:sz w:val="22"/>
                <w:szCs w:val="22"/>
              </w:rPr>
              <w:t xml:space="preserve">of Service </w:t>
            </w:r>
            <w:r w:rsidRPr="00737455">
              <w:rPr>
                <w:rFonts w:ascii="Calibri" w:hAnsi="Calibri" w:cs="Calibri"/>
                <w:b/>
                <w:bCs/>
                <w:sz w:val="22"/>
                <w:szCs w:val="22"/>
              </w:rPr>
              <w:t>Territory in CPUC High Fire Threat Districts</w:t>
            </w:r>
            <w:r w:rsidR="009E6485">
              <w:rPr>
                <w:rFonts w:ascii="Calibri" w:hAnsi="Calibri" w:cs="Calibri"/>
                <w:b/>
                <w:bCs/>
                <w:sz w:val="22"/>
                <w:szCs w:val="22"/>
              </w:rPr>
              <w:t xml:space="preserve"> (based on total area)</w:t>
            </w:r>
          </w:p>
        </w:tc>
        <w:tc>
          <w:tcPr>
            <w:tcW w:w="7200" w:type="dxa"/>
            <w:gridSpan w:val="2"/>
          </w:tcPr>
          <w:p w14:paraId="1F47A312" w14:textId="77777777" w:rsidR="0057754A" w:rsidRPr="00737455" w:rsidRDefault="0057754A" w:rsidP="0057754A">
            <w:pPr>
              <w:rPr>
                <w:rFonts w:ascii="Calibri" w:hAnsi="Calibri" w:cs="Calibri"/>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Includes maps </w:t>
            </w:r>
          </w:p>
          <w:p w14:paraId="1A4799CC" w14:textId="6F1BDB9E" w:rsidR="0057754A" w:rsidRPr="00737455" w:rsidRDefault="0057754A" w:rsidP="0057754A">
            <w:pPr>
              <w:rPr>
                <w:rFonts w:ascii="Calibri" w:hAnsi="Calibri" w:cs="Calibri"/>
                <w:sz w:val="22"/>
                <w:szCs w:val="22"/>
              </w:rPr>
            </w:pPr>
            <w:r w:rsidRPr="00737455">
              <w:rPr>
                <w:rFonts w:ascii="Calibri" w:hAnsi="Calibri" w:cs="Calibri"/>
                <w:sz w:val="22"/>
                <w:szCs w:val="22"/>
              </w:rPr>
              <w:t xml:space="preserve">Tier 2: </w:t>
            </w:r>
            <w:r w:rsidR="00AA1E55">
              <w:rPr>
                <w:rFonts w:ascii="Calibri" w:hAnsi="Calibri" w:cs="Calibri"/>
                <w:sz w:val="22"/>
                <w:szCs w:val="22"/>
              </w:rPr>
              <w:t>0</w:t>
            </w:r>
            <w:r w:rsidRPr="00737455">
              <w:rPr>
                <w:rFonts w:ascii="Calibri" w:hAnsi="Calibri" w:cs="Calibri"/>
                <w:sz w:val="22"/>
                <w:szCs w:val="22"/>
              </w:rPr>
              <w:t>%</w:t>
            </w:r>
          </w:p>
          <w:p w14:paraId="11D6E91E" w14:textId="67EA8EF2" w:rsidR="0057754A" w:rsidRPr="00737455" w:rsidRDefault="0057754A" w:rsidP="0057754A">
            <w:pPr>
              <w:rPr>
                <w:rFonts w:ascii="Calibri" w:hAnsi="Calibri" w:cs="Calibri"/>
                <w:sz w:val="22"/>
                <w:szCs w:val="22"/>
              </w:rPr>
            </w:pPr>
            <w:r w:rsidRPr="00737455">
              <w:rPr>
                <w:rFonts w:ascii="Calibri" w:hAnsi="Calibri" w:cs="Calibri"/>
                <w:sz w:val="22"/>
                <w:szCs w:val="22"/>
              </w:rPr>
              <w:t xml:space="preserve">Tier 3: </w:t>
            </w:r>
            <w:r w:rsidR="00AA1E55">
              <w:rPr>
                <w:rFonts w:ascii="Calibri" w:hAnsi="Calibri" w:cs="Calibri"/>
                <w:sz w:val="22"/>
                <w:szCs w:val="22"/>
              </w:rPr>
              <w:t>0</w:t>
            </w:r>
            <w:r w:rsidRPr="00737455">
              <w:rPr>
                <w:rFonts w:ascii="Calibri" w:hAnsi="Calibri" w:cs="Calibri"/>
                <w:sz w:val="22"/>
                <w:szCs w:val="22"/>
              </w:rPr>
              <w:t>%</w:t>
            </w:r>
          </w:p>
        </w:tc>
      </w:tr>
      <w:tr w:rsidR="0057754A" w:rsidRPr="00E24D35" w14:paraId="333ADA18" w14:textId="77777777" w:rsidTr="0015189E">
        <w:trPr>
          <w:trHeight w:val="237"/>
        </w:trPr>
        <w:tc>
          <w:tcPr>
            <w:tcW w:w="2700" w:type="dxa"/>
            <w:shd w:val="clear" w:color="auto" w:fill="D1EEF9" w:themeFill="accent1" w:themeFillTint="33"/>
            <w:vAlign w:val="center"/>
          </w:tcPr>
          <w:p w14:paraId="257244EF" w14:textId="6730A16F" w:rsidR="0057754A" w:rsidRDefault="0057754A" w:rsidP="0057754A">
            <w:pPr>
              <w:rPr>
                <w:rFonts w:ascii="Calibri" w:hAnsi="Calibri" w:cs="Calibri"/>
                <w:b/>
                <w:bCs/>
                <w:sz w:val="22"/>
                <w:szCs w:val="22"/>
              </w:rPr>
            </w:pPr>
            <w:r w:rsidRPr="00737455">
              <w:rPr>
                <w:rFonts w:ascii="Calibri" w:hAnsi="Calibri" w:cs="Calibri"/>
                <w:b/>
                <w:bCs/>
                <w:sz w:val="22"/>
                <w:szCs w:val="22"/>
              </w:rPr>
              <w:t xml:space="preserve">Prevailing </w:t>
            </w:r>
            <w:r>
              <w:rPr>
                <w:rFonts w:ascii="Calibri" w:hAnsi="Calibri" w:cs="Calibri"/>
                <w:b/>
                <w:bCs/>
                <w:sz w:val="22"/>
                <w:szCs w:val="22"/>
              </w:rPr>
              <w:t>W</w:t>
            </w:r>
            <w:r w:rsidRPr="00737455">
              <w:rPr>
                <w:rFonts w:ascii="Calibri" w:hAnsi="Calibri" w:cs="Calibri"/>
                <w:b/>
                <w:bCs/>
                <w:sz w:val="22"/>
                <w:szCs w:val="22"/>
              </w:rPr>
              <w:t xml:space="preserve">ind </w:t>
            </w:r>
            <w:r>
              <w:rPr>
                <w:rFonts w:ascii="Calibri" w:hAnsi="Calibri" w:cs="Calibri"/>
                <w:b/>
                <w:bCs/>
                <w:sz w:val="22"/>
                <w:szCs w:val="22"/>
              </w:rPr>
              <w:t>D</w:t>
            </w:r>
            <w:r w:rsidRPr="00737455">
              <w:rPr>
                <w:rFonts w:ascii="Calibri" w:hAnsi="Calibri" w:cs="Calibri"/>
                <w:b/>
                <w:bCs/>
                <w:sz w:val="22"/>
                <w:szCs w:val="22"/>
              </w:rPr>
              <w:t xml:space="preserve">irections &amp; </w:t>
            </w:r>
            <w:r>
              <w:rPr>
                <w:rFonts w:ascii="Calibri" w:hAnsi="Calibri" w:cs="Calibri"/>
                <w:b/>
                <w:bCs/>
                <w:sz w:val="22"/>
                <w:szCs w:val="22"/>
              </w:rPr>
              <w:t>S</w:t>
            </w:r>
            <w:r w:rsidRPr="00737455">
              <w:rPr>
                <w:rFonts w:ascii="Calibri" w:hAnsi="Calibri" w:cs="Calibri"/>
                <w:b/>
                <w:bCs/>
                <w:sz w:val="22"/>
                <w:szCs w:val="22"/>
              </w:rPr>
              <w:t xml:space="preserve">peeds by </w:t>
            </w:r>
            <w:r>
              <w:rPr>
                <w:rFonts w:ascii="Calibri" w:hAnsi="Calibri" w:cs="Calibri"/>
                <w:b/>
                <w:bCs/>
                <w:sz w:val="22"/>
                <w:szCs w:val="22"/>
              </w:rPr>
              <w:t>S</w:t>
            </w:r>
            <w:r w:rsidRPr="00737455">
              <w:rPr>
                <w:rFonts w:ascii="Calibri" w:hAnsi="Calibri" w:cs="Calibri"/>
                <w:b/>
                <w:bCs/>
                <w:sz w:val="22"/>
                <w:szCs w:val="22"/>
              </w:rPr>
              <w:t>eason</w:t>
            </w:r>
          </w:p>
        </w:tc>
        <w:tc>
          <w:tcPr>
            <w:tcW w:w="7200" w:type="dxa"/>
            <w:gridSpan w:val="2"/>
          </w:tcPr>
          <w:p w14:paraId="4305EBC6" w14:textId="51829AB9" w:rsidR="0057754A" w:rsidRPr="00B60AF5" w:rsidRDefault="0057754A" w:rsidP="0057754A">
            <w:pPr>
              <w:rPr>
                <w:rFonts w:ascii="Calibri" w:hAnsi="Calibri" w:cs="Calibri"/>
                <w:sz w:val="22"/>
                <w:szCs w:val="22"/>
              </w:rPr>
            </w:pPr>
            <w:r w:rsidRPr="00B60AF5">
              <w:rPr>
                <w:rFonts w:ascii="Segoe UI Symbol" w:hAnsi="Segoe UI Symbol" w:cs="Segoe UI Symbol"/>
                <w:sz w:val="22"/>
                <w:szCs w:val="22"/>
              </w:rPr>
              <w:t>☐</w:t>
            </w:r>
            <w:r w:rsidRPr="00B60AF5">
              <w:rPr>
                <w:rFonts w:ascii="Calibri" w:hAnsi="Calibri" w:cs="Calibri"/>
                <w:sz w:val="22"/>
                <w:szCs w:val="22"/>
              </w:rPr>
              <w:t xml:space="preserve"> Includes maps</w:t>
            </w:r>
          </w:p>
          <w:p w14:paraId="1A769888" w14:textId="77777777" w:rsidR="00B60AF5" w:rsidRPr="00B60AF5" w:rsidRDefault="00B60AF5" w:rsidP="0057754A">
            <w:pPr>
              <w:rPr>
                <w:rFonts w:ascii="Calibri" w:hAnsi="Calibri" w:cs="Calibri"/>
                <w:sz w:val="22"/>
                <w:szCs w:val="22"/>
              </w:rPr>
            </w:pPr>
          </w:p>
          <w:p w14:paraId="424AFAC1" w14:textId="77777777" w:rsidR="00B60AF5" w:rsidRPr="00B60AF5" w:rsidRDefault="00B60AF5" w:rsidP="00B60AF5">
            <w:pPr>
              <w:rPr>
                <w:rFonts w:ascii="Calibri" w:hAnsi="Calibri" w:cs="Calibri"/>
                <w:b/>
                <w:bCs/>
                <w:sz w:val="22"/>
                <w:szCs w:val="22"/>
              </w:rPr>
            </w:pPr>
            <w:r w:rsidRPr="00B60AF5">
              <w:rPr>
                <w:rFonts w:ascii="Calibri" w:hAnsi="Calibri" w:cs="Calibri"/>
                <w:b/>
                <w:bCs/>
                <w:sz w:val="22"/>
                <w:szCs w:val="22"/>
              </w:rPr>
              <w:t xml:space="preserve">Wind Speed: </w:t>
            </w:r>
          </w:p>
          <w:p w14:paraId="5F9B1EFB" w14:textId="1C946ADF" w:rsidR="00B60AF5" w:rsidRPr="00B60AF5" w:rsidRDefault="00B60AF5" w:rsidP="00B60AF5">
            <w:pPr>
              <w:rPr>
                <w:rFonts w:ascii="Calibri" w:hAnsi="Calibri" w:cs="Calibri"/>
                <w:sz w:val="22"/>
                <w:szCs w:val="22"/>
              </w:rPr>
            </w:pPr>
            <w:r w:rsidRPr="00B60AF5">
              <w:rPr>
                <w:rFonts w:ascii="Calibri" w:hAnsi="Calibri" w:cs="Calibri"/>
                <w:sz w:val="22"/>
                <w:szCs w:val="22"/>
              </w:rPr>
              <w:t xml:space="preserve">March-July: 9 </w:t>
            </w:r>
            <w:r>
              <w:rPr>
                <w:rFonts w:ascii="Calibri" w:hAnsi="Calibri" w:cs="Calibri"/>
                <w:sz w:val="22"/>
                <w:szCs w:val="22"/>
              </w:rPr>
              <w:t>m</w:t>
            </w:r>
            <w:r w:rsidRPr="00B60AF5">
              <w:rPr>
                <w:rFonts w:ascii="Calibri" w:hAnsi="Calibri" w:cs="Calibri"/>
                <w:sz w:val="22"/>
                <w:szCs w:val="22"/>
              </w:rPr>
              <w:t>ph</w:t>
            </w:r>
          </w:p>
          <w:p w14:paraId="75A696B0" w14:textId="38890BB2" w:rsidR="00B60AF5" w:rsidRPr="00B60AF5" w:rsidRDefault="00B60AF5" w:rsidP="00B60AF5">
            <w:pPr>
              <w:rPr>
                <w:rFonts w:ascii="Calibri" w:hAnsi="Calibri" w:cs="Calibri"/>
                <w:sz w:val="22"/>
                <w:szCs w:val="22"/>
              </w:rPr>
            </w:pPr>
            <w:r>
              <w:rPr>
                <w:rFonts w:ascii="Calibri" w:hAnsi="Calibri" w:cs="Calibri"/>
                <w:sz w:val="22"/>
                <w:szCs w:val="22"/>
              </w:rPr>
              <w:t>July-March: 7.6 mph</w:t>
            </w:r>
          </w:p>
          <w:p w14:paraId="16FBDEE6" w14:textId="77777777" w:rsidR="00B60AF5" w:rsidRPr="00B60AF5" w:rsidRDefault="00B60AF5" w:rsidP="00B60AF5">
            <w:pPr>
              <w:rPr>
                <w:rFonts w:ascii="Calibri" w:hAnsi="Calibri" w:cs="Calibri"/>
                <w:sz w:val="22"/>
                <w:szCs w:val="22"/>
              </w:rPr>
            </w:pPr>
          </w:p>
          <w:p w14:paraId="52AD53F2" w14:textId="5E7A3FA8" w:rsidR="00B60AF5" w:rsidRDefault="00B60AF5" w:rsidP="00B60AF5">
            <w:pPr>
              <w:rPr>
                <w:rFonts w:ascii="Calibri" w:hAnsi="Calibri" w:cs="Calibri"/>
                <w:b/>
                <w:bCs/>
                <w:sz w:val="22"/>
                <w:szCs w:val="22"/>
              </w:rPr>
            </w:pPr>
            <w:r w:rsidRPr="00B60AF5">
              <w:rPr>
                <w:rFonts w:ascii="Calibri" w:hAnsi="Calibri" w:cs="Calibri"/>
                <w:b/>
                <w:bCs/>
                <w:sz w:val="22"/>
                <w:szCs w:val="22"/>
              </w:rPr>
              <w:t>Wind Direction:</w:t>
            </w:r>
          </w:p>
          <w:p w14:paraId="12E8FA95" w14:textId="1BAA44A9" w:rsidR="00B60AF5" w:rsidRDefault="00B60AF5" w:rsidP="00B60AF5">
            <w:pPr>
              <w:rPr>
                <w:rFonts w:ascii="Calibri" w:hAnsi="Calibri" w:cs="Calibri"/>
                <w:sz w:val="22"/>
                <w:szCs w:val="22"/>
              </w:rPr>
            </w:pPr>
            <w:r>
              <w:rPr>
                <w:rFonts w:ascii="Calibri" w:hAnsi="Calibri" w:cs="Calibri"/>
                <w:sz w:val="22"/>
                <w:szCs w:val="22"/>
              </w:rPr>
              <w:t>February-November: West</w:t>
            </w:r>
          </w:p>
          <w:p w14:paraId="2BCB59A5" w14:textId="6DB82771" w:rsidR="0057754A" w:rsidRPr="00737455" w:rsidRDefault="00B60AF5" w:rsidP="0057754A">
            <w:pPr>
              <w:rPr>
                <w:rFonts w:ascii="Calibri" w:hAnsi="Calibri" w:cs="Calibri"/>
                <w:sz w:val="22"/>
                <w:szCs w:val="22"/>
              </w:rPr>
            </w:pPr>
            <w:r>
              <w:rPr>
                <w:rFonts w:ascii="Calibri" w:hAnsi="Calibri" w:cs="Calibri"/>
                <w:sz w:val="22"/>
                <w:szCs w:val="22"/>
              </w:rPr>
              <w:t>November-February: East</w:t>
            </w:r>
            <w:r w:rsidRPr="00B60AF5">
              <w:rPr>
                <w:rFonts w:ascii="Calibri" w:hAnsi="Calibri" w:cs="Calibri"/>
                <w:sz w:val="22"/>
                <w:szCs w:val="22"/>
              </w:rPr>
              <w:t>.</w:t>
            </w:r>
          </w:p>
        </w:tc>
      </w:tr>
      <w:tr w:rsidR="00F72CFC" w:rsidRPr="00E24D35" w14:paraId="6D112A03" w14:textId="77777777" w:rsidTr="00A72FB5">
        <w:trPr>
          <w:trHeight w:val="452"/>
        </w:trPr>
        <w:tc>
          <w:tcPr>
            <w:tcW w:w="2700" w:type="dxa"/>
            <w:vMerge w:val="restart"/>
            <w:shd w:val="clear" w:color="auto" w:fill="D1EEF9" w:themeFill="accent1" w:themeFillTint="33"/>
            <w:vAlign w:val="center"/>
          </w:tcPr>
          <w:p w14:paraId="73AC5D5E" w14:textId="65C0D74F" w:rsidR="00F72CFC" w:rsidRPr="00737455" w:rsidRDefault="00F72CFC" w:rsidP="0057754A">
            <w:pPr>
              <w:pStyle w:val="NormalWeb"/>
              <w:rPr>
                <w:rFonts w:ascii="Calibri" w:hAnsi="Calibri" w:cs="Calibri"/>
                <w:b/>
                <w:bCs/>
                <w:sz w:val="22"/>
                <w:szCs w:val="22"/>
              </w:rPr>
            </w:pPr>
            <w:r w:rsidRPr="00737455">
              <w:rPr>
                <w:rFonts w:ascii="Calibri" w:hAnsi="Calibri" w:cs="Calibri"/>
                <w:b/>
                <w:bCs/>
                <w:sz w:val="22"/>
                <w:szCs w:val="22"/>
              </w:rPr>
              <w:t>Miles of</w:t>
            </w:r>
            <w:r>
              <w:rPr>
                <w:rFonts w:ascii="Calibri" w:hAnsi="Calibri" w:cs="Calibri"/>
                <w:b/>
                <w:bCs/>
                <w:sz w:val="22"/>
                <w:szCs w:val="22"/>
              </w:rPr>
              <w:t xml:space="preserve"> Owned</w:t>
            </w:r>
            <w:r w:rsidRPr="00737455">
              <w:rPr>
                <w:rFonts w:ascii="Calibri" w:hAnsi="Calibri" w:cs="Calibri"/>
                <w:b/>
                <w:bCs/>
                <w:sz w:val="22"/>
                <w:szCs w:val="22"/>
              </w:rPr>
              <w:t xml:space="preserve"> Lines Underground and/or Overhea</w:t>
            </w:r>
            <w:r>
              <w:rPr>
                <w:rFonts w:ascii="Calibri" w:hAnsi="Calibri" w:cs="Calibri"/>
                <w:b/>
                <w:bCs/>
                <w:sz w:val="22"/>
                <w:szCs w:val="22"/>
              </w:rPr>
              <w:t>d</w:t>
            </w:r>
          </w:p>
        </w:tc>
        <w:tc>
          <w:tcPr>
            <w:tcW w:w="7200" w:type="dxa"/>
            <w:gridSpan w:val="2"/>
          </w:tcPr>
          <w:p w14:paraId="37EB46FE" w14:textId="1E5E8F72" w:rsidR="00F72CFC" w:rsidRPr="004725E5" w:rsidRDefault="00F72CFC" w:rsidP="0057754A">
            <w:pPr>
              <w:rPr>
                <w:rFonts w:ascii="Calibri" w:hAnsi="Calibri" w:cs="Calibri"/>
                <w:bCs/>
                <w:sz w:val="22"/>
                <w:szCs w:val="22"/>
              </w:rPr>
            </w:pPr>
            <w:r w:rsidRPr="004725E5">
              <w:rPr>
                <w:rFonts w:ascii="Calibri" w:hAnsi="Calibri" w:cs="Calibri"/>
                <w:bCs/>
                <w:sz w:val="22"/>
                <w:szCs w:val="22"/>
              </w:rPr>
              <w:t xml:space="preserve">Overhead Dist.: </w:t>
            </w:r>
            <w:r w:rsidR="004725E5" w:rsidRPr="004725E5">
              <w:rPr>
                <w:rFonts w:ascii="Calibri" w:hAnsi="Calibri" w:cs="Calibri"/>
                <w:bCs/>
                <w:sz w:val="22"/>
                <w:szCs w:val="22"/>
              </w:rPr>
              <w:t xml:space="preserve">63 </w:t>
            </w:r>
            <w:r w:rsidRPr="004725E5">
              <w:rPr>
                <w:rFonts w:ascii="Calibri" w:hAnsi="Calibri" w:cs="Calibri"/>
                <w:bCs/>
                <w:sz w:val="22"/>
                <w:szCs w:val="22"/>
              </w:rPr>
              <w:t>miles</w:t>
            </w:r>
          </w:p>
          <w:p w14:paraId="580F441B" w14:textId="0D92D950" w:rsidR="00F72CFC" w:rsidRPr="004725E5" w:rsidRDefault="00F72CFC" w:rsidP="0057754A">
            <w:pPr>
              <w:rPr>
                <w:rFonts w:ascii="Calibri" w:hAnsi="Calibri" w:cs="Calibri"/>
                <w:bCs/>
                <w:sz w:val="22"/>
                <w:szCs w:val="22"/>
              </w:rPr>
            </w:pPr>
            <w:r w:rsidRPr="004725E5">
              <w:rPr>
                <w:rFonts w:ascii="Calibri" w:hAnsi="Calibri" w:cs="Calibri"/>
                <w:bCs/>
                <w:sz w:val="22"/>
                <w:szCs w:val="22"/>
              </w:rPr>
              <w:t xml:space="preserve">Overhead Trans.: </w:t>
            </w:r>
            <w:r w:rsidR="004725E5" w:rsidRPr="004725E5">
              <w:rPr>
                <w:rFonts w:ascii="Calibri" w:hAnsi="Calibri" w:cs="Calibri"/>
                <w:bCs/>
                <w:sz w:val="22"/>
                <w:szCs w:val="22"/>
              </w:rPr>
              <w:t xml:space="preserve">34 </w:t>
            </w:r>
            <w:r w:rsidRPr="004725E5">
              <w:rPr>
                <w:rFonts w:ascii="Calibri" w:hAnsi="Calibri" w:cs="Calibri"/>
                <w:bCs/>
                <w:sz w:val="22"/>
                <w:szCs w:val="22"/>
              </w:rPr>
              <w:t>miles</w:t>
            </w:r>
          </w:p>
          <w:p w14:paraId="169FF608" w14:textId="65426E2A" w:rsidR="00F72CFC" w:rsidRPr="004725E5" w:rsidRDefault="00F72CFC" w:rsidP="0057754A">
            <w:pPr>
              <w:rPr>
                <w:rFonts w:ascii="Calibri" w:hAnsi="Calibri" w:cs="Calibri"/>
                <w:bCs/>
                <w:sz w:val="22"/>
                <w:szCs w:val="22"/>
              </w:rPr>
            </w:pPr>
            <w:r w:rsidRPr="004725E5">
              <w:rPr>
                <w:rFonts w:ascii="Calibri" w:hAnsi="Calibri" w:cs="Calibri"/>
                <w:bCs/>
                <w:sz w:val="22"/>
                <w:szCs w:val="22"/>
              </w:rPr>
              <w:t xml:space="preserve">Underground Dist.: </w:t>
            </w:r>
            <w:r w:rsidR="004725E5" w:rsidRPr="004725E5">
              <w:rPr>
                <w:rFonts w:ascii="Calibri" w:hAnsi="Calibri" w:cs="Calibri"/>
                <w:bCs/>
                <w:sz w:val="22"/>
                <w:szCs w:val="22"/>
              </w:rPr>
              <w:t>0</w:t>
            </w:r>
            <w:r w:rsidRPr="004725E5">
              <w:rPr>
                <w:rFonts w:ascii="Calibri" w:hAnsi="Calibri" w:cs="Calibri"/>
                <w:bCs/>
                <w:sz w:val="22"/>
                <w:szCs w:val="22"/>
              </w:rPr>
              <w:t xml:space="preserve"> miles</w:t>
            </w:r>
          </w:p>
          <w:p w14:paraId="3686D11E" w14:textId="0B3820BE" w:rsidR="00F72CFC" w:rsidRPr="004725E5" w:rsidRDefault="00F72CFC" w:rsidP="0057754A">
            <w:pPr>
              <w:rPr>
                <w:rFonts w:ascii="Calibri" w:hAnsi="Calibri" w:cs="Calibri"/>
                <w:bCs/>
                <w:sz w:val="22"/>
                <w:szCs w:val="22"/>
              </w:rPr>
            </w:pPr>
            <w:proofErr w:type="gramStart"/>
            <w:r w:rsidRPr="004725E5">
              <w:rPr>
                <w:rFonts w:ascii="Calibri" w:hAnsi="Calibri" w:cs="Calibri"/>
                <w:bCs/>
                <w:sz w:val="22"/>
                <w:szCs w:val="22"/>
              </w:rPr>
              <w:t>Underground  Trans.</w:t>
            </w:r>
            <w:proofErr w:type="gramEnd"/>
            <w:r w:rsidRPr="004725E5">
              <w:rPr>
                <w:rFonts w:ascii="Calibri" w:hAnsi="Calibri" w:cs="Calibri"/>
                <w:bCs/>
                <w:sz w:val="22"/>
                <w:szCs w:val="22"/>
              </w:rPr>
              <w:t xml:space="preserve">: </w:t>
            </w:r>
            <w:r w:rsidR="004725E5" w:rsidRPr="004725E5">
              <w:rPr>
                <w:rFonts w:ascii="Calibri" w:hAnsi="Calibri" w:cs="Calibri"/>
                <w:bCs/>
                <w:sz w:val="22"/>
                <w:szCs w:val="22"/>
              </w:rPr>
              <w:t xml:space="preserve">12 </w:t>
            </w:r>
            <w:r w:rsidRPr="004725E5">
              <w:rPr>
                <w:rFonts w:ascii="Calibri" w:hAnsi="Calibri" w:cs="Calibri"/>
                <w:bCs/>
                <w:sz w:val="22"/>
                <w:szCs w:val="22"/>
              </w:rPr>
              <w:t>miles</w:t>
            </w:r>
          </w:p>
        </w:tc>
      </w:tr>
      <w:tr w:rsidR="00F72CFC" w:rsidRPr="00E24D35" w14:paraId="0E52CA1B" w14:textId="77777777" w:rsidTr="009E6485">
        <w:trPr>
          <w:trHeight w:val="452"/>
        </w:trPr>
        <w:tc>
          <w:tcPr>
            <w:tcW w:w="2700" w:type="dxa"/>
            <w:vMerge/>
            <w:shd w:val="clear" w:color="auto" w:fill="D1EEF9" w:themeFill="accent1" w:themeFillTint="33"/>
            <w:vAlign w:val="center"/>
          </w:tcPr>
          <w:p w14:paraId="41EEE14D" w14:textId="77777777" w:rsidR="00F72CFC" w:rsidRPr="00737455" w:rsidRDefault="00F72CFC" w:rsidP="0057754A">
            <w:pPr>
              <w:pStyle w:val="NormalWeb"/>
              <w:rPr>
                <w:rFonts w:ascii="Calibri" w:hAnsi="Calibri" w:cs="Calibri"/>
                <w:b/>
                <w:bCs/>
                <w:sz w:val="22"/>
                <w:szCs w:val="22"/>
              </w:rPr>
            </w:pPr>
          </w:p>
        </w:tc>
        <w:tc>
          <w:tcPr>
            <w:tcW w:w="7200" w:type="dxa"/>
            <w:gridSpan w:val="2"/>
            <w:shd w:val="clear" w:color="auto" w:fill="D9D9D9" w:themeFill="background1" w:themeFillShade="D9"/>
          </w:tcPr>
          <w:p w14:paraId="102C4B56" w14:textId="1B5B13CE" w:rsidR="00F72CFC" w:rsidRPr="004725E5" w:rsidRDefault="00F72CFC" w:rsidP="0057754A">
            <w:pPr>
              <w:rPr>
                <w:rFonts w:ascii="Calibri" w:hAnsi="Calibri" w:cs="Calibri"/>
                <w:bCs/>
                <w:sz w:val="22"/>
                <w:szCs w:val="22"/>
              </w:rPr>
            </w:pPr>
            <w:r w:rsidRPr="004725E5">
              <w:rPr>
                <w:rFonts w:ascii="Calibri" w:hAnsi="Calibri" w:cs="Calibri"/>
                <w:b/>
                <w:sz w:val="22"/>
                <w:szCs w:val="22"/>
              </w:rPr>
              <w:t>Explanatory Note 1 -</w:t>
            </w:r>
            <w:r w:rsidRPr="004725E5">
              <w:rPr>
                <w:rFonts w:ascii="Calibri" w:hAnsi="Calibri" w:cs="Calibri"/>
                <w:bCs/>
                <w:sz w:val="22"/>
                <w:szCs w:val="22"/>
              </w:rPr>
              <w:t xml:space="preserve"> </w:t>
            </w:r>
            <w:r w:rsidRPr="004725E5">
              <w:rPr>
                <w:rFonts w:ascii="Calibri" w:hAnsi="Calibri" w:cs="Calibri"/>
                <w:bCs/>
                <w:i/>
                <w:iCs/>
                <w:sz w:val="22"/>
                <w:szCs w:val="22"/>
              </w:rPr>
              <w:t>Methodology for Measuring “Miles”:</w:t>
            </w:r>
            <w:r w:rsidRPr="004725E5">
              <w:rPr>
                <w:rFonts w:ascii="Calibri" w:hAnsi="Calibri" w:cs="Calibri"/>
                <w:bCs/>
                <w:sz w:val="22"/>
                <w:szCs w:val="22"/>
              </w:rPr>
              <w:t xml:space="preserve"> [e.g., circuit miles, line miles.]</w:t>
            </w:r>
          </w:p>
        </w:tc>
      </w:tr>
      <w:tr w:rsidR="00E66AF9" w:rsidRPr="008F576E" w14:paraId="71033B61" w14:textId="77777777" w:rsidTr="00A72FB5">
        <w:trPr>
          <w:trHeight w:val="309"/>
        </w:trPr>
        <w:tc>
          <w:tcPr>
            <w:tcW w:w="2700" w:type="dxa"/>
            <w:vMerge w:val="restart"/>
            <w:shd w:val="clear" w:color="auto" w:fill="D1EEF9" w:themeFill="accent1" w:themeFillTint="33"/>
            <w:vAlign w:val="center"/>
          </w:tcPr>
          <w:p w14:paraId="4F103CCB" w14:textId="12ED4BE5" w:rsidR="009F6830" w:rsidRPr="00737455" w:rsidRDefault="00E66AF9" w:rsidP="00F72CFC">
            <w:pPr>
              <w:pStyle w:val="NormalWeb"/>
              <w:rPr>
                <w:rFonts w:ascii="Calibri" w:hAnsi="Calibri" w:cs="Calibri"/>
                <w:b/>
                <w:bCs/>
                <w:sz w:val="22"/>
                <w:szCs w:val="22"/>
              </w:rPr>
            </w:pPr>
            <w:r>
              <w:rPr>
                <w:rFonts w:ascii="Calibri" w:hAnsi="Calibri" w:cs="Calibri"/>
                <w:b/>
                <w:bCs/>
                <w:sz w:val="22"/>
                <w:szCs w:val="22"/>
              </w:rPr>
              <w:t xml:space="preserve">Percent of Owned Lines in </w:t>
            </w:r>
            <w:r w:rsidRPr="00737455">
              <w:rPr>
                <w:rFonts w:ascii="Calibri" w:hAnsi="Calibri" w:cs="Calibri"/>
                <w:b/>
                <w:bCs/>
                <w:sz w:val="22"/>
                <w:szCs w:val="22"/>
              </w:rPr>
              <w:t>CPUC High Fire Threat Districts</w:t>
            </w:r>
            <w:r>
              <w:rPr>
                <w:rFonts w:ascii="Calibri" w:hAnsi="Calibri" w:cs="Calibri"/>
                <w:b/>
                <w:bCs/>
                <w:sz w:val="22"/>
                <w:szCs w:val="22"/>
              </w:rPr>
              <w:t xml:space="preserve"> </w:t>
            </w:r>
          </w:p>
        </w:tc>
        <w:tc>
          <w:tcPr>
            <w:tcW w:w="7200" w:type="dxa"/>
            <w:gridSpan w:val="2"/>
            <w:shd w:val="clear" w:color="auto" w:fill="C4ECF8" w:themeFill="text2" w:themeFillTint="33"/>
            <w:vAlign w:val="center"/>
          </w:tcPr>
          <w:p w14:paraId="013F0B42" w14:textId="274B6E20" w:rsidR="00E66AF9" w:rsidRDefault="00E66AF9" w:rsidP="00F72CFC">
            <w:pPr>
              <w:jc w:val="center"/>
              <w:rPr>
                <w:rFonts w:ascii="Calibri" w:hAnsi="Calibri" w:cs="Calibri"/>
                <w:bCs/>
                <w:i/>
                <w:iCs/>
                <w:sz w:val="22"/>
                <w:szCs w:val="22"/>
              </w:rPr>
            </w:pPr>
            <w:r w:rsidRPr="0057754A">
              <w:rPr>
                <w:rFonts w:ascii="Calibri" w:hAnsi="Calibri" w:cs="Calibri"/>
                <w:bCs/>
                <w:i/>
                <w:iCs/>
                <w:sz w:val="22"/>
                <w:szCs w:val="22"/>
              </w:rPr>
              <w:t>Overhead Dist</w:t>
            </w:r>
            <w:r>
              <w:rPr>
                <w:rFonts w:ascii="Calibri" w:hAnsi="Calibri" w:cs="Calibri"/>
                <w:bCs/>
                <w:i/>
                <w:iCs/>
                <w:sz w:val="22"/>
                <w:szCs w:val="22"/>
              </w:rPr>
              <w:t xml:space="preserve">ribution Lines as % of Total Distribution System </w:t>
            </w:r>
          </w:p>
          <w:p w14:paraId="3A94941F" w14:textId="01B2F0BC" w:rsidR="00E66AF9" w:rsidRPr="0057754A" w:rsidRDefault="00E66AF9" w:rsidP="00F72CFC">
            <w:pPr>
              <w:jc w:val="center"/>
              <w:rPr>
                <w:rFonts w:ascii="Calibri" w:hAnsi="Calibri" w:cs="Calibri"/>
                <w:bCs/>
                <w:i/>
                <w:iCs/>
                <w:sz w:val="22"/>
                <w:szCs w:val="22"/>
              </w:rPr>
            </w:pPr>
            <w:r>
              <w:rPr>
                <w:rFonts w:ascii="Calibri" w:hAnsi="Calibri" w:cs="Calibri"/>
                <w:bCs/>
                <w:i/>
                <w:iCs/>
                <w:sz w:val="22"/>
                <w:szCs w:val="22"/>
              </w:rPr>
              <w:t>(</w:t>
            </w:r>
            <w:r w:rsidRPr="0057754A">
              <w:rPr>
                <w:rFonts w:ascii="Calibri" w:hAnsi="Calibri" w:cs="Calibri"/>
                <w:bCs/>
                <w:i/>
                <w:iCs/>
                <w:sz w:val="22"/>
                <w:szCs w:val="22"/>
              </w:rPr>
              <w:t>Inside and Outside Service Territor</w:t>
            </w:r>
            <w:r>
              <w:rPr>
                <w:rFonts w:ascii="Calibri" w:hAnsi="Calibri" w:cs="Calibri"/>
                <w:bCs/>
                <w:i/>
                <w:iCs/>
                <w:sz w:val="22"/>
                <w:szCs w:val="22"/>
              </w:rPr>
              <w:t>y)</w:t>
            </w:r>
            <w:r w:rsidRPr="0057754A">
              <w:rPr>
                <w:rFonts w:ascii="Calibri" w:hAnsi="Calibri" w:cs="Calibri"/>
                <w:bCs/>
                <w:i/>
                <w:iCs/>
                <w:sz w:val="22"/>
                <w:szCs w:val="22"/>
              </w:rPr>
              <w:t xml:space="preserve"> </w:t>
            </w:r>
          </w:p>
        </w:tc>
      </w:tr>
      <w:tr w:rsidR="00E66AF9" w:rsidRPr="00737455" w14:paraId="16C1FD24" w14:textId="77777777" w:rsidTr="00A72FB5">
        <w:trPr>
          <w:trHeight w:val="339"/>
        </w:trPr>
        <w:tc>
          <w:tcPr>
            <w:tcW w:w="2700" w:type="dxa"/>
            <w:vMerge/>
            <w:shd w:val="clear" w:color="auto" w:fill="D1EEF9" w:themeFill="accent1" w:themeFillTint="33"/>
            <w:vAlign w:val="center"/>
          </w:tcPr>
          <w:p w14:paraId="19929123" w14:textId="77777777" w:rsidR="00E66AF9" w:rsidRPr="00737455" w:rsidRDefault="00E66AF9" w:rsidP="00F72CFC">
            <w:pPr>
              <w:pStyle w:val="NormalWeb"/>
              <w:rPr>
                <w:rFonts w:ascii="Calibri" w:hAnsi="Calibri" w:cs="Calibri"/>
                <w:b/>
                <w:bCs/>
                <w:sz w:val="22"/>
                <w:szCs w:val="22"/>
              </w:rPr>
            </w:pPr>
          </w:p>
        </w:tc>
        <w:tc>
          <w:tcPr>
            <w:tcW w:w="7200" w:type="dxa"/>
            <w:gridSpan w:val="2"/>
          </w:tcPr>
          <w:p w14:paraId="629E9A05" w14:textId="2F0D9D1E" w:rsidR="00E66AF9" w:rsidRPr="00737455" w:rsidRDefault="00E66AF9" w:rsidP="00F72CFC">
            <w:pPr>
              <w:rPr>
                <w:rFonts w:ascii="Calibri" w:hAnsi="Calibri" w:cs="Calibri"/>
                <w:sz w:val="22"/>
                <w:szCs w:val="22"/>
              </w:rPr>
            </w:pPr>
            <w:r w:rsidRPr="00737455">
              <w:rPr>
                <w:rFonts w:ascii="Calibri" w:hAnsi="Calibri" w:cs="Calibri"/>
                <w:sz w:val="22"/>
                <w:szCs w:val="22"/>
              </w:rPr>
              <w:t xml:space="preserve">Tier 2: </w:t>
            </w:r>
            <w:r w:rsidR="00AA1E55">
              <w:rPr>
                <w:rFonts w:ascii="Calibri" w:hAnsi="Calibri" w:cs="Calibri"/>
                <w:sz w:val="22"/>
                <w:szCs w:val="22"/>
              </w:rPr>
              <w:t>0</w:t>
            </w:r>
            <w:r w:rsidRPr="00737455">
              <w:rPr>
                <w:rFonts w:ascii="Calibri" w:hAnsi="Calibri" w:cs="Calibri"/>
                <w:sz w:val="22"/>
                <w:szCs w:val="22"/>
              </w:rPr>
              <w:t>%</w:t>
            </w:r>
          </w:p>
          <w:p w14:paraId="26D6BA9E" w14:textId="162344AB" w:rsidR="00E66AF9" w:rsidRPr="00737455" w:rsidRDefault="00E66AF9" w:rsidP="00F72CFC">
            <w:pPr>
              <w:rPr>
                <w:rFonts w:ascii="Calibri" w:hAnsi="Calibri" w:cs="Calibri"/>
                <w:bCs/>
                <w:sz w:val="22"/>
                <w:szCs w:val="22"/>
              </w:rPr>
            </w:pPr>
            <w:r w:rsidRPr="00737455">
              <w:rPr>
                <w:rFonts w:ascii="Calibri" w:hAnsi="Calibri" w:cs="Calibri"/>
                <w:sz w:val="22"/>
                <w:szCs w:val="22"/>
              </w:rPr>
              <w:t xml:space="preserve">Tier 3: </w:t>
            </w:r>
            <w:r w:rsidR="00AA1E55">
              <w:rPr>
                <w:rFonts w:ascii="Calibri" w:hAnsi="Calibri" w:cs="Calibri"/>
                <w:sz w:val="22"/>
                <w:szCs w:val="22"/>
              </w:rPr>
              <w:t>0</w:t>
            </w:r>
            <w:r w:rsidRPr="00737455">
              <w:rPr>
                <w:rFonts w:ascii="Calibri" w:hAnsi="Calibri" w:cs="Calibri"/>
                <w:sz w:val="22"/>
                <w:szCs w:val="22"/>
              </w:rPr>
              <w:t>%</w:t>
            </w:r>
          </w:p>
        </w:tc>
      </w:tr>
      <w:tr w:rsidR="00E66AF9" w:rsidRPr="00737455" w14:paraId="402CE5C1" w14:textId="77777777" w:rsidTr="0057754A">
        <w:trPr>
          <w:trHeight w:val="339"/>
        </w:trPr>
        <w:tc>
          <w:tcPr>
            <w:tcW w:w="2700" w:type="dxa"/>
            <w:vMerge/>
            <w:shd w:val="clear" w:color="auto" w:fill="D1EEF9" w:themeFill="accent1" w:themeFillTint="33"/>
            <w:vAlign w:val="center"/>
          </w:tcPr>
          <w:p w14:paraId="2B191B55" w14:textId="77777777" w:rsidR="00E66AF9" w:rsidRPr="00737455" w:rsidRDefault="00E66AF9" w:rsidP="00F72CFC">
            <w:pPr>
              <w:pStyle w:val="NormalWeb"/>
              <w:rPr>
                <w:rFonts w:ascii="Calibri" w:hAnsi="Calibri" w:cs="Calibri"/>
                <w:b/>
                <w:bCs/>
                <w:sz w:val="22"/>
                <w:szCs w:val="22"/>
              </w:rPr>
            </w:pPr>
          </w:p>
        </w:tc>
        <w:tc>
          <w:tcPr>
            <w:tcW w:w="7200" w:type="dxa"/>
            <w:gridSpan w:val="2"/>
            <w:shd w:val="clear" w:color="auto" w:fill="C4ECF8" w:themeFill="text2" w:themeFillTint="33"/>
            <w:vAlign w:val="center"/>
          </w:tcPr>
          <w:p w14:paraId="6D5230A5" w14:textId="49215672" w:rsidR="00E66AF9" w:rsidRDefault="00E66AF9" w:rsidP="00F72CFC">
            <w:pPr>
              <w:jc w:val="center"/>
              <w:rPr>
                <w:rFonts w:ascii="Calibri" w:hAnsi="Calibri" w:cs="Calibri"/>
                <w:bCs/>
                <w:i/>
                <w:iCs/>
                <w:sz w:val="22"/>
                <w:szCs w:val="22"/>
              </w:rPr>
            </w:pPr>
            <w:r w:rsidRPr="0057754A">
              <w:rPr>
                <w:rFonts w:ascii="Calibri" w:hAnsi="Calibri" w:cs="Calibri"/>
                <w:bCs/>
                <w:i/>
                <w:iCs/>
                <w:sz w:val="22"/>
                <w:szCs w:val="22"/>
              </w:rPr>
              <w:t xml:space="preserve">Overhead </w:t>
            </w:r>
            <w:r>
              <w:rPr>
                <w:rFonts w:ascii="Calibri" w:hAnsi="Calibri" w:cs="Calibri"/>
                <w:bCs/>
                <w:i/>
                <w:iCs/>
                <w:sz w:val="22"/>
                <w:szCs w:val="22"/>
              </w:rPr>
              <w:t>Transmission Lines as % of Total Transmission System</w:t>
            </w:r>
          </w:p>
          <w:p w14:paraId="7D3A49C4" w14:textId="5A68AAFF" w:rsidR="00E66AF9" w:rsidRPr="0057754A" w:rsidRDefault="00E66AF9" w:rsidP="00F72CFC">
            <w:pPr>
              <w:jc w:val="center"/>
              <w:rPr>
                <w:rFonts w:ascii="Calibri" w:hAnsi="Calibri" w:cs="Calibri"/>
                <w:bCs/>
                <w:i/>
                <w:iCs/>
                <w:sz w:val="22"/>
                <w:szCs w:val="22"/>
              </w:rPr>
            </w:pPr>
            <w:r>
              <w:rPr>
                <w:rFonts w:ascii="Calibri" w:hAnsi="Calibri" w:cs="Calibri"/>
                <w:bCs/>
                <w:i/>
                <w:iCs/>
                <w:sz w:val="22"/>
                <w:szCs w:val="22"/>
              </w:rPr>
              <w:t>(</w:t>
            </w:r>
            <w:r w:rsidRPr="0057754A">
              <w:rPr>
                <w:rFonts w:ascii="Calibri" w:hAnsi="Calibri" w:cs="Calibri"/>
                <w:bCs/>
                <w:i/>
                <w:iCs/>
                <w:sz w:val="22"/>
                <w:szCs w:val="22"/>
              </w:rPr>
              <w:t>Inside and Outside Service Territory</w:t>
            </w:r>
            <w:r>
              <w:rPr>
                <w:rFonts w:ascii="Calibri" w:hAnsi="Calibri" w:cs="Calibri"/>
                <w:bCs/>
                <w:i/>
                <w:iCs/>
                <w:sz w:val="22"/>
                <w:szCs w:val="22"/>
              </w:rPr>
              <w:t>)</w:t>
            </w:r>
          </w:p>
        </w:tc>
      </w:tr>
      <w:tr w:rsidR="00E66AF9" w:rsidRPr="00737455" w14:paraId="74DAFF2B" w14:textId="77777777" w:rsidTr="00A72FB5">
        <w:trPr>
          <w:trHeight w:val="339"/>
        </w:trPr>
        <w:tc>
          <w:tcPr>
            <w:tcW w:w="2700" w:type="dxa"/>
            <w:vMerge/>
            <w:shd w:val="clear" w:color="auto" w:fill="D1EEF9" w:themeFill="accent1" w:themeFillTint="33"/>
            <w:vAlign w:val="center"/>
          </w:tcPr>
          <w:p w14:paraId="1576F934" w14:textId="77777777" w:rsidR="00E66AF9" w:rsidRPr="00737455" w:rsidRDefault="00E66AF9" w:rsidP="00F72CFC">
            <w:pPr>
              <w:pStyle w:val="NormalWeb"/>
              <w:rPr>
                <w:rFonts w:ascii="Calibri" w:hAnsi="Calibri" w:cs="Calibri"/>
                <w:b/>
                <w:bCs/>
                <w:sz w:val="22"/>
                <w:szCs w:val="22"/>
              </w:rPr>
            </w:pPr>
          </w:p>
        </w:tc>
        <w:tc>
          <w:tcPr>
            <w:tcW w:w="7200" w:type="dxa"/>
            <w:gridSpan w:val="2"/>
          </w:tcPr>
          <w:p w14:paraId="45DE8E2C" w14:textId="78298BBF" w:rsidR="00E66AF9" w:rsidRPr="00737455" w:rsidRDefault="00E66AF9" w:rsidP="00F72CFC">
            <w:pPr>
              <w:rPr>
                <w:rFonts w:ascii="Calibri" w:hAnsi="Calibri" w:cs="Calibri"/>
                <w:sz w:val="22"/>
                <w:szCs w:val="22"/>
              </w:rPr>
            </w:pPr>
            <w:r w:rsidRPr="00737455">
              <w:rPr>
                <w:rFonts w:ascii="Calibri" w:hAnsi="Calibri" w:cs="Calibri"/>
                <w:sz w:val="22"/>
                <w:szCs w:val="22"/>
              </w:rPr>
              <w:t xml:space="preserve">Tier 2: </w:t>
            </w:r>
            <w:r w:rsidR="00AA1E55">
              <w:rPr>
                <w:rFonts w:ascii="Calibri" w:hAnsi="Calibri" w:cs="Calibri"/>
                <w:sz w:val="22"/>
                <w:szCs w:val="22"/>
              </w:rPr>
              <w:t>0</w:t>
            </w:r>
            <w:r w:rsidRPr="00737455">
              <w:rPr>
                <w:rFonts w:ascii="Calibri" w:hAnsi="Calibri" w:cs="Calibri"/>
                <w:sz w:val="22"/>
                <w:szCs w:val="22"/>
              </w:rPr>
              <w:t>%</w:t>
            </w:r>
          </w:p>
          <w:p w14:paraId="1042FC70" w14:textId="5A85605E" w:rsidR="00E66AF9" w:rsidRPr="00737455" w:rsidRDefault="00E66AF9" w:rsidP="00F72CFC">
            <w:pPr>
              <w:rPr>
                <w:rFonts w:ascii="Calibri" w:hAnsi="Calibri" w:cs="Calibri"/>
                <w:bCs/>
                <w:sz w:val="22"/>
                <w:szCs w:val="22"/>
              </w:rPr>
            </w:pPr>
            <w:r w:rsidRPr="00737455">
              <w:rPr>
                <w:rFonts w:ascii="Calibri" w:hAnsi="Calibri" w:cs="Calibri"/>
                <w:sz w:val="22"/>
                <w:szCs w:val="22"/>
              </w:rPr>
              <w:t xml:space="preserve">Tier 3: </w:t>
            </w:r>
            <w:r w:rsidR="00AA1E55">
              <w:rPr>
                <w:rFonts w:ascii="Calibri" w:hAnsi="Calibri" w:cs="Calibri"/>
                <w:sz w:val="22"/>
                <w:szCs w:val="22"/>
              </w:rPr>
              <w:t>0</w:t>
            </w:r>
            <w:r w:rsidRPr="00737455">
              <w:rPr>
                <w:rFonts w:ascii="Calibri" w:hAnsi="Calibri" w:cs="Calibri"/>
                <w:sz w:val="22"/>
                <w:szCs w:val="22"/>
              </w:rPr>
              <w:t>%</w:t>
            </w:r>
          </w:p>
        </w:tc>
      </w:tr>
      <w:tr w:rsidR="00F72CFC" w:rsidRPr="00E24D35" w14:paraId="599AC4B4" w14:textId="77777777" w:rsidTr="0015189E">
        <w:trPr>
          <w:trHeight w:val="237"/>
        </w:trPr>
        <w:tc>
          <w:tcPr>
            <w:tcW w:w="2700" w:type="dxa"/>
            <w:shd w:val="clear" w:color="auto" w:fill="D1EEF9" w:themeFill="accent1" w:themeFillTint="33"/>
            <w:vAlign w:val="center"/>
          </w:tcPr>
          <w:p w14:paraId="6ED9B3D1" w14:textId="2B232D56" w:rsidR="00F72CFC" w:rsidRPr="00737455" w:rsidRDefault="00F72CFC" w:rsidP="00F72CFC">
            <w:pPr>
              <w:rPr>
                <w:rFonts w:ascii="Calibri" w:hAnsi="Calibri" w:cs="Calibri"/>
                <w:b/>
                <w:bCs/>
                <w:sz w:val="22"/>
                <w:szCs w:val="22"/>
              </w:rPr>
            </w:pPr>
            <w:r>
              <w:rPr>
                <w:rFonts w:ascii="Calibri" w:hAnsi="Calibri" w:cs="Calibri"/>
                <w:b/>
                <w:bCs/>
                <w:sz w:val="22"/>
                <w:szCs w:val="22"/>
              </w:rPr>
              <w:t>Customers have ever lost service due to an IOU</w:t>
            </w:r>
            <w:r w:rsidRPr="00737455">
              <w:rPr>
                <w:rFonts w:ascii="Calibri" w:hAnsi="Calibri" w:cs="Calibri"/>
                <w:b/>
                <w:bCs/>
                <w:sz w:val="22"/>
                <w:szCs w:val="22"/>
              </w:rPr>
              <w:t xml:space="preserve"> PSPS</w:t>
            </w:r>
            <w:r>
              <w:rPr>
                <w:rFonts w:ascii="Calibri" w:hAnsi="Calibri" w:cs="Calibri"/>
                <w:b/>
                <w:bCs/>
                <w:sz w:val="22"/>
                <w:szCs w:val="22"/>
              </w:rPr>
              <w:t xml:space="preserve"> event</w:t>
            </w:r>
            <w:r w:rsidRPr="00737455">
              <w:rPr>
                <w:rFonts w:ascii="Calibri" w:hAnsi="Calibri" w:cs="Calibri"/>
                <w:b/>
                <w:bCs/>
                <w:sz w:val="22"/>
                <w:szCs w:val="22"/>
              </w:rPr>
              <w:t>?</w:t>
            </w:r>
          </w:p>
        </w:tc>
        <w:tc>
          <w:tcPr>
            <w:tcW w:w="7200" w:type="dxa"/>
            <w:gridSpan w:val="2"/>
          </w:tcPr>
          <w:p w14:paraId="30D43FA7" w14:textId="7D38936A" w:rsidR="00F72CFC" w:rsidRPr="00737455" w:rsidRDefault="00F72CFC" w:rsidP="00F72CFC">
            <w:pPr>
              <w:rPr>
                <w:rFonts w:ascii="Calibri" w:hAnsi="Calibri" w:cs="Calibri"/>
                <w:b/>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Yes </w:t>
            </w:r>
            <w:r w:rsidR="00AA1E55" w:rsidRPr="00AA1E55">
              <w:rPr>
                <w:rFonts w:ascii="Calibri" w:hAnsi="Calibri" w:cs="Calibri"/>
                <w:sz w:val="18"/>
                <w:szCs w:val="18"/>
              </w:rPr>
              <w:fldChar w:fldCharType="begin">
                <w:ffData>
                  <w:name w:val="Check1"/>
                  <w:enabled/>
                  <w:calcOnExit w:val="0"/>
                  <w:checkBox>
                    <w:size w:val="20"/>
                    <w:default w:val="1"/>
                  </w:checkBox>
                </w:ffData>
              </w:fldChar>
            </w:r>
            <w:bookmarkStart w:id="3" w:name="Check1"/>
            <w:r w:rsidR="00AA1E55" w:rsidRPr="00AA1E55">
              <w:rPr>
                <w:rFonts w:ascii="Calibri" w:hAnsi="Calibri" w:cs="Calibri"/>
                <w:sz w:val="18"/>
                <w:szCs w:val="18"/>
              </w:rPr>
              <w:instrText xml:space="preserve"> FORMCHECKBOX </w:instrText>
            </w:r>
            <w:r w:rsidR="004725E5">
              <w:rPr>
                <w:rFonts w:ascii="Calibri" w:hAnsi="Calibri" w:cs="Calibri"/>
                <w:sz w:val="18"/>
                <w:szCs w:val="18"/>
              </w:rPr>
            </w:r>
            <w:r w:rsidR="004725E5">
              <w:rPr>
                <w:rFonts w:ascii="Calibri" w:hAnsi="Calibri" w:cs="Calibri"/>
                <w:sz w:val="18"/>
                <w:szCs w:val="18"/>
              </w:rPr>
              <w:fldChar w:fldCharType="separate"/>
            </w:r>
            <w:r w:rsidR="00AA1E55" w:rsidRPr="00AA1E55">
              <w:rPr>
                <w:rFonts w:ascii="Calibri" w:hAnsi="Calibri" w:cs="Calibri"/>
                <w:sz w:val="18"/>
                <w:szCs w:val="18"/>
              </w:rPr>
              <w:fldChar w:fldCharType="end"/>
            </w:r>
            <w:bookmarkEnd w:id="3"/>
            <w:r w:rsidRPr="00737455">
              <w:rPr>
                <w:rFonts w:ascii="Calibri" w:hAnsi="Calibri" w:cs="Calibri"/>
                <w:sz w:val="22"/>
                <w:szCs w:val="22"/>
              </w:rPr>
              <w:t xml:space="preserve"> No</w:t>
            </w:r>
          </w:p>
        </w:tc>
      </w:tr>
      <w:tr w:rsidR="00F72CFC" w:rsidRPr="00737455" w14:paraId="716DBB2A" w14:textId="77777777" w:rsidTr="0015189E">
        <w:trPr>
          <w:trHeight w:val="237"/>
        </w:trPr>
        <w:tc>
          <w:tcPr>
            <w:tcW w:w="2700" w:type="dxa"/>
            <w:shd w:val="clear" w:color="auto" w:fill="D1EEF9" w:themeFill="accent1" w:themeFillTint="33"/>
            <w:vAlign w:val="center"/>
          </w:tcPr>
          <w:p w14:paraId="5C6A6880" w14:textId="2995861B" w:rsidR="00F72CFC" w:rsidRPr="00737455" w:rsidRDefault="00F72CFC" w:rsidP="00F72CFC">
            <w:pPr>
              <w:rPr>
                <w:rFonts w:ascii="Calibri" w:hAnsi="Calibri" w:cs="Calibri"/>
                <w:b/>
                <w:bCs/>
                <w:sz w:val="22"/>
                <w:szCs w:val="22"/>
              </w:rPr>
            </w:pPr>
            <w:r>
              <w:rPr>
                <w:rFonts w:ascii="Calibri" w:hAnsi="Calibri" w:cs="Calibri"/>
                <w:b/>
                <w:bCs/>
                <w:sz w:val="22"/>
                <w:szCs w:val="22"/>
              </w:rPr>
              <w:t>Customers have ever been notified of a potential loss of service to due to a forecasted IOU</w:t>
            </w:r>
            <w:r w:rsidRPr="00737455">
              <w:rPr>
                <w:rFonts w:ascii="Calibri" w:hAnsi="Calibri" w:cs="Calibri"/>
                <w:b/>
                <w:bCs/>
                <w:sz w:val="22"/>
                <w:szCs w:val="22"/>
              </w:rPr>
              <w:t xml:space="preserve"> PSPS</w:t>
            </w:r>
            <w:r>
              <w:rPr>
                <w:rFonts w:ascii="Calibri" w:hAnsi="Calibri" w:cs="Calibri"/>
                <w:b/>
                <w:bCs/>
                <w:sz w:val="22"/>
                <w:szCs w:val="22"/>
              </w:rPr>
              <w:t xml:space="preserve"> event</w:t>
            </w:r>
            <w:r w:rsidRPr="00737455">
              <w:rPr>
                <w:rFonts w:ascii="Calibri" w:hAnsi="Calibri" w:cs="Calibri"/>
                <w:b/>
                <w:bCs/>
                <w:sz w:val="22"/>
                <w:szCs w:val="22"/>
              </w:rPr>
              <w:t>?</w:t>
            </w:r>
          </w:p>
        </w:tc>
        <w:tc>
          <w:tcPr>
            <w:tcW w:w="7200" w:type="dxa"/>
            <w:gridSpan w:val="2"/>
          </w:tcPr>
          <w:p w14:paraId="7937EC36" w14:textId="0097C348" w:rsidR="00F72CFC" w:rsidRPr="00737455" w:rsidRDefault="00F72CFC" w:rsidP="00F72CFC">
            <w:pPr>
              <w:rPr>
                <w:rFonts w:ascii="Calibri" w:hAnsi="Calibri" w:cs="Calibri"/>
                <w:b/>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Yes </w:t>
            </w:r>
            <w:r w:rsidR="00AA1E55">
              <w:rPr>
                <w:rFonts w:ascii="Calibri" w:hAnsi="Calibri" w:cs="Calibri"/>
                <w:sz w:val="22"/>
                <w:szCs w:val="22"/>
              </w:rPr>
              <w:fldChar w:fldCharType="begin">
                <w:ffData>
                  <w:name w:val="Check1"/>
                  <w:enabled/>
                  <w:calcOnExit w:val="0"/>
                  <w:checkBox>
                    <w:size w:val="20"/>
                    <w:default w:val="1"/>
                  </w:checkBox>
                </w:ffData>
              </w:fldChar>
            </w:r>
            <w:r w:rsidR="00AA1E55">
              <w:rPr>
                <w:rFonts w:ascii="Calibri" w:hAnsi="Calibri" w:cs="Calibri"/>
                <w:sz w:val="22"/>
                <w:szCs w:val="22"/>
              </w:rPr>
              <w:instrText xml:space="preserve"> FORMCHECKBOX </w:instrText>
            </w:r>
            <w:r w:rsidR="004725E5">
              <w:rPr>
                <w:rFonts w:ascii="Calibri" w:hAnsi="Calibri" w:cs="Calibri"/>
                <w:sz w:val="22"/>
                <w:szCs w:val="22"/>
              </w:rPr>
            </w:r>
            <w:r w:rsidR="004725E5">
              <w:rPr>
                <w:rFonts w:ascii="Calibri" w:hAnsi="Calibri" w:cs="Calibri"/>
                <w:sz w:val="22"/>
                <w:szCs w:val="22"/>
              </w:rPr>
              <w:fldChar w:fldCharType="separate"/>
            </w:r>
            <w:r w:rsidR="00AA1E55">
              <w:rPr>
                <w:rFonts w:ascii="Calibri" w:hAnsi="Calibri" w:cs="Calibri"/>
                <w:sz w:val="22"/>
                <w:szCs w:val="22"/>
              </w:rPr>
              <w:fldChar w:fldCharType="end"/>
            </w:r>
            <w:r w:rsidRPr="00737455">
              <w:rPr>
                <w:rFonts w:ascii="Calibri" w:hAnsi="Calibri" w:cs="Calibri"/>
                <w:sz w:val="22"/>
                <w:szCs w:val="22"/>
              </w:rPr>
              <w:t xml:space="preserve"> No</w:t>
            </w:r>
          </w:p>
        </w:tc>
      </w:tr>
      <w:tr w:rsidR="00F72CFC" w:rsidRPr="00E24D35" w14:paraId="437DB429" w14:textId="77777777" w:rsidTr="0015189E">
        <w:trPr>
          <w:trHeight w:val="237"/>
        </w:trPr>
        <w:tc>
          <w:tcPr>
            <w:tcW w:w="2700" w:type="dxa"/>
            <w:shd w:val="clear" w:color="auto" w:fill="D1EEF9" w:themeFill="accent1" w:themeFillTint="33"/>
            <w:vAlign w:val="center"/>
          </w:tcPr>
          <w:p w14:paraId="1CA21627" w14:textId="1312BC4C" w:rsidR="00F72CFC" w:rsidRPr="00737455" w:rsidRDefault="00F72CFC" w:rsidP="00F72CFC">
            <w:pPr>
              <w:snapToGrid w:val="0"/>
              <w:rPr>
                <w:rFonts w:ascii="Calibri" w:hAnsi="Calibri" w:cs="Calibri"/>
                <w:b/>
                <w:bCs/>
                <w:sz w:val="22"/>
                <w:szCs w:val="22"/>
              </w:rPr>
            </w:pPr>
            <w:r>
              <w:rPr>
                <w:rFonts w:ascii="Calibri" w:hAnsi="Calibri" w:cs="Calibri"/>
                <w:b/>
                <w:bCs/>
                <w:sz w:val="22"/>
                <w:szCs w:val="22"/>
              </w:rPr>
              <w:t xml:space="preserve">Has developed protocols to pre-emptively shut off </w:t>
            </w:r>
            <w:r>
              <w:rPr>
                <w:rFonts w:ascii="Calibri" w:hAnsi="Calibri" w:cs="Calibri"/>
                <w:b/>
                <w:bCs/>
                <w:sz w:val="22"/>
                <w:szCs w:val="22"/>
              </w:rPr>
              <w:lastRenderedPageBreak/>
              <w:t>electricity in response to elevated wildfire risks</w:t>
            </w:r>
            <w:r w:rsidRPr="00737455">
              <w:rPr>
                <w:rFonts w:ascii="Calibri" w:hAnsi="Calibri" w:cs="Calibri"/>
                <w:b/>
                <w:bCs/>
                <w:sz w:val="22"/>
                <w:szCs w:val="22"/>
              </w:rPr>
              <w:t xml:space="preserve">? </w:t>
            </w:r>
          </w:p>
        </w:tc>
        <w:tc>
          <w:tcPr>
            <w:tcW w:w="7200" w:type="dxa"/>
            <w:gridSpan w:val="2"/>
          </w:tcPr>
          <w:p w14:paraId="11389A22" w14:textId="6C2735DF" w:rsidR="00F72CFC" w:rsidRPr="00737455" w:rsidRDefault="00F72CFC" w:rsidP="00F72CFC">
            <w:pPr>
              <w:rPr>
                <w:rFonts w:ascii="Calibri" w:hAnsi="Calibri" w:cs="Calibri"/>
                <w:b/>
                <w:sz w:val="22"/>
                <w:szCs w:val="22"/>
              </w:rPr>
            </w:pPr>
            <w:r w:rsidRPr="00737455">
              <w:rPr>
                <w:rFonts w:ascii="Segoe UI Symbol" w:hAnsi="Segoe UI Symbol" w:cs="Segoe UI Symbol"/>
                <w:sz w:val="22"/>
                <w:szCs w:val="22"/>
              </w:rPr>
              <w:lastRenderedPageBreak/>
              <w:t>☐</w:t>
            </w:r>
            <w:r w:rsidRPr="00737455">
              <w:rPr>
                <w:rFonts w:ascii="Calibri" w:hAnsi="Calibri" w:cs="Calibri"/>
                <w:sz w:val="22"/>
                <w:szCs w:val="22"/>
              </w:rPr>
              <w:t xml:space="preserve"> Yes </w:t>
            </w:r>
            <w:r w:rsidR="00AA1E55">
              <w:rPr>
                <w:rFonts w:ascii="Calibri" w:hAnsi="Calibri" w:cs="Calibri"/>
                <w:sz w:val="22"/>
                <w:szCs w:val="22"/>
              </w:rPr>
              <w:fldChar w:fldCharType="begin">
                <w:ffData>
                  <w:name w:val="Check1"/>
                  <w:enabled/>
                  <w:calcOnExit w:val="0"/>
                  <w:checkBox>
                    <w:size w:val="20"/>
                    <w:default w:val="1"/>
                  </w:checkBox>
                </w:ffData>
              </w:fldChar>
            </w:r>
            <w:r w:rsidR="00AA1E55">
              <w:rPr>
                <w:rFonts w:ascii="Calibri" w:hAnsi="Calibri" w:cs="Calibri"/>
                <w:sz w:val="22"/>
                <w:szCs w:val="22"/>
              </w:rPr>
              <w:instrText xml:space="preserve"> FORMCHECKBOX </w:instrText>
            </w:r>
            <w:r w:rsidR="004725E5">
              <w:rPr>
                <w:rFonts w:ascii="Calibri" w:hAnsi="Calibri" w:cs="Calibri"/>
                <w:sz w:val="22"/>
                <w:szCs w:val="22"/>
              </w:rPr>
            </w:r>
            <w:r w:rsidR="004725E5">
              <w:rPr>
                <w:rFonts w:ascii="Calibri" w:hAnsi="Calibri" w:cs="Calibri"/>
                <w:sz w:val="22"/>
                <w:szCs w:val="22"/>
              </w:rPr>
              <w:fldChar w:fldCharType="separate"/>
            </w:r>
            <w:r w:rsidR="00AA1E55">
              <w:rPr>
                <w:rFonts w:ascii="Calibri" w:hAnsi="Calibri" w:cs="Calibri"/>
                <w:sz w:val="22"/>
                <w:szCs w:val="22"/>
              </w:rPr>
              <w:fldChar w:fldCharType="end"/>
            </w:r>
            <w:r w:rsidRPr="00737455">
              <w:rPr>
                <w:rFonts w:ascii="Calibri" w:hAnsi="Calibri" w:cs="Calibri"/>
                <w:sz w:val="22"/>
                <w:szCs w:val="22"/>
              </w:rPr>
              <w:t xml:space="preserve"> No</w:t>
            </w:r>
          </w:p>
        </w:tc>
      </w:tr>
      <w:tr w:rsidR="00F72CFC" w:rsidRPr="00737455" w14:paraId="1F840224" w14:textId="77777777" w:rsidTr="00A72FB5">
        <w:trPr>
          <w:trHeight w:val="237"/>
        </w:trPr>
        <w:tc>
          <w:tcPr>
            <w:tcW w:w="2700" w:type="dxa"/>
            <w:shd w:val="clear" w:color="auto" w:fill="D1EEF9" w:themeFill="accent1" w:themeFillTint="33"/>
            <w:vAlign w:val="center"/>
          </w:tcPr>
          <w:p w14:paraId="28549CEB" w14:textId="21D69950" w:rsidR="00F72CFC" w:rsidRPr="00737455" w:rsidRDefault="00F72CFC" w:rsidP="00F72CFC">
            <w:pPr>
              <w:snapToGrid w:val="0"/>
              <w:rPr>
                <w:rFonts w:ascii="Calibri" w:hAnsi="Calibri" w:cs="Calibri"/>
                <w:b/>
                <w:bCs/>
                <w:sz w:val="22"/>
                <w:szCs w:val="22"/>
              </w:rPr>
            </w:pPr>
            <w:r>
              <w:rPr>
                <w:rFonts w:ascii="Calibri" w:hAnsi="Calibri" w:cs="Calibri"/>
                <w:b/>
                <w:bCs/>
                <w:sz w:val="22"/>
                <w:szCs w:val="22"/>
              </w:rPr>
              <w:t>Has previously pre-emptively shut off electricity in response to elevated wildfire risk</w:t>
            </w:r>
            <w:r w:rsidRPr="00737455">
              <w:rPr>
                <w:rFonts w:ascii="Calibri" w:hAnsi="Calibri" w:cs="Calibri"/>
                <w:b/>
                <w:bCs/>
                <w:sz w:val="22"/>
                <w:szCs w:val="22"/>
              </w:rPr>
              <w:t xml:space="preserve">? </w:t>
            </w:r>
          </w:p>
        </w:tc>
        <w:tc>
          <w:tcPr>
            <w:tcW w:w="7200" w:type="dxa"/>
            <w:gridSpan w:val="2"/>
          </w:tcPr>
          <w:p w14:paraId="58B8F3F5" w14:textId="42F4D763" w:rsidR="00F72CFC" w:rsidRDefault="00F72CFC" w:rsidP="00F72CFC">
            <w:pPr>
              <w:rPr>
                <w:rFonts w:ascii="Calibri" w:hAnsi="Calibri" w:cs="Calibri"/>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Yes </w:t>
            </w:r>
            <w:r w:rsidR="00AA1E55">
              <w:rPr>
                <w:rFonts w:ascii="Calibri" w:hAnsi="Calibri" w:cs="Calibri"/>
                <w:sz w:val="22"/>
                <w:szCs w:val="22"/>
              </w:rPr>
              <w:fldChar w:fldCharType="begin">
                <w:ffData>
                  <w:name w:val="Check1"/>
                  <w:enabled/>
                  <w:calcOnExit w:val="0"/>
                  <w:checkBox>
                    <w:size w:val="20"/>
                    <w:default w:val="1"/>
                  </w:checkBox>
                </w:ffData>
              </w:fldChar>
            </w:r>
            <w:r w:rsidR="00AA1E55">
              <w:rPr>
                <w:rFonts w:ascii="Calibri" w:hAnsi="Calibri" w:cs="Calibri"/>
                <w:sz w:val="22"/>
                <w:szCs w:val="22"/>
              </w:rPr>
              <w:instrText xml:space="preserve"> FORMCHECKBOX </w:instrText>
            </w:r>
            <w:r w:rsidR="004725E5">
              <w:rPr>
                <w:rFonts w:ascii="Calibri" w:hAnsi="Calibri" w:cs="Calibri"/>
                <w:sz w:val="22"/>
                <w:szCs w:val="22"/>
              </w:rPr>
            </w:r>
            <w:r w:rsidR="004725E5">
              <w:rPr>
                <w:rFonts w:ascii="Calibri" w:hAnsi="Calibri" w:cs="Calibri"/>
                <w:sz w:val="22"/>
                <w:szCs w:val="22"/>
              </w:rPr>
              <w:fldChar w:fldCharType="separate"/>
            </w:r>
            <w:r w:rsidR="00AA1E55">
              <w:rPr>
                <w:rFonts w:ascii="Calibri" w:hAnsi="Calibri" w:cs="Calibri"/>
                <w:sz w:val="22"/>
                <w:szCs w:val="22"/>
              </w:rPr>
              <w:fldChar w:fldCharType="end"/>
            </w:r>
            <w:r w:rsidRPr="00737455">
              <w:rPr>
                <w:rFonts w:ascii="Calibri" w:hAnsi="Calibri" w:cs="Calibri"/>
                <w:sz w:val="22"/>
                <w:szCs w:val="22"/>
              </w:rPr>
              <w:t xml:space="preserve"> No</w:t>
            </w:r>
          </w:p>
          <w:p w14:paraId="3865C16E" w14:textId="7F3C2423" w:rsidR="00F72CFC" w:rsidRDefault="00F72CFC" w:rsidP="00F72CFC">
            <w:pPr>
              <w:rPr>
                <w:rFonts w:ascii="Calibri" w:hAnsi="Calibri" w:cs="Calibri"/>
                <w:sz w:val="22"/>
                <w:szCs w:val="22"/>
              </w:rPr>
            </w:pPr>
            <w:r>
              <w:rPr>
                <w:rFonts w:ascii="Calibri" w:hAnsi="Calibri" w:cs="Calibri"/>
                <w:sz w:val="22"/>
                <w:szCs w:val="22"/>
              </w:rPr>
              <w:t>If yes, then provide the following data for calendar year 2020:</w:t>
            </w:r>
            <w:r w:rsidR="00AA1E55">
              <w:rPr>
                <w:rFonts w:ascii="Calibri" w:hAnsi="Calibri" w:cs="Calibri"/>
                <w:sz w:val="22"/>
                <w:szCs w:val="22"/>
              </w:rPr>
              <w:t xml:space="preserve"> N/A</w:t>
            </w:r>
          </w:p>
          <w:p w14:paraId="3593B6FE" w14:textId="77777777" w:rsidR="00F72CFC" w:rsidRDefault="00F72CFC" w:rsidP="00F72CFC">
            <w:pPr>
              <w:rPr>
                <w:rFonts w:ascii="Calibri" w:hAnsi="Calibri" w:cs="Calibri"/>
                <w:sz w:val="22"/>
                <w:szCs w:val="22"/>
              </w:rPr>
            </w:pPr>
          </w:p>
          <w:p w14:paraId="0B412142" w14:textId="68B0B73A" w:rsidR="00F72CFC" w:rsidRDefault="00F72CFC" w:rsidP="00F72CFC">
            <w:pPr>
              <w:rPr>
                <w:rFonts w:ascii="Calibri" w:hAnsi="Calibri" w:cs="Calibri"/>
                <w:sz w:val="22"/>
                <w:szCs w:val="22"/>
              </w:rPr>
            </w:pPr>
            <w:r w:rsidRPr="009E6485">
              <w:rPr>
                <w:rFonts w:ascii="Calibri" w:hAnsi="Calibri" w:cs="Calibri"/>
                <w:i/>
                <w:iCs/>
                <w:sz w:val="22"/>
                <w:szCs w:val="22"/>
              </w:rPr>
              <w:t>Number of shut-off events</w:t>
            </w:r>
            <w:r>
              <w:rPr>
                <w:rFonts w:ascii="Calibri" w:hAnsi="Calibri" w:cs="Calibri"/>
                <w:sz w:val="22"/>
                <w:szCs w:val="22"/>
              </w:rPr>
              <w:t xml:space="preserve">:  </w:t>
            </w:r>
            <w:r w:rsidR="00AA1E55">
              <w:rPr>
                <w:rFonts w:ascii="Calibri" w:hAnsi="Calibri" w:cs="Calibri"/>
                <w:bCs/>
                <w:sz w:val="22"/>
                <w:szCs w:val="22"/>
              </w:rPr>
              <w:t>N/A</w:t>
            </w:r>
          </w:p>
          <w:p w14:paraId="4C3CE75E" w14:textId="6134C307" w:rsidR="00F72CFC" w:rsidRDefault="00F72CFC" w:rsidP="00F72CFC">
            <w:pPr>
              <w:rPr>
                <w:rFonts w:ascii="Calibri" w:hAnsi="Calibri" w:cs="Calibri"/>
                <w:sz w:val="22"/>
                <w:szCs w:val="22"/>
              </w:rPr>
            </w:pPr>
            <w:r>
              <w:rPr>
                <w:rFonts w:ascii="Calibri" w:hAnsi="Calibri" w:cs="Calibri"/>
                <w:i/>
                <w:iCs/>
                <w:sz w:val="22"/>
                <w:szCs w:val="22"/>
              </w:rPr>
              <w:t>C</w:t>
            </w:r>
            <w:r w:rsidRPr="009E6485">
              <w:rPr>
                <w:rFonts w:ascii="Calibri" w:hAnsi="Calibri" w:cs="Calibri"/>
                <w:i/>
                <w:iCs/>
                <w:sz w:val="22"/>
                <w:szCs w:val="22"/>
              </w:rPr>
              <w:t>ustome</w:t>
            </w:r>
            <w:r>
              <w:rPr>
                <w:rFonts w:ascii="Calibri" w:hAnsi="Calibri" w:cs="Calibri"/>
                <w:i/>
                <w:iCs/>
                <w:sz w:val="22"/>
                <w:szCs w:val="22"/>
              </w:rPr>
              <w:t>r</w:t>
            </w:r>
            <w:r w:rsidRPr="009E6485">
              <w:rPr>
                <w:rFonts w:ascii="Calibri" w:hAnsi="Calibri" w:cs="Calibri"/>
                <w:i/>
                <w:iCs/>
                <w:sz w:val="22"/>
                <w:szCs w:val="22"/>
              </w:rPr>
              <w:t xml:space="preserve"> </w:t>
            </w:r>
            <w:r>
              <w:rPr>
                <w:rFonts w:ascii="Calibri" w:hAnsi="Calibri" w:cs="Calibri"/>
                <w:i/>
                <w:iCs/>
                <w:sz w:val="22"/>
                <w:szCs w:val="22"/>
              </w:rPr>
              <w:t xml:space="preserve">Accounts </w:t>
            </w:r>
            <w:r w:rsidRPr="009E6485">
              <w:rPr>
                <w:rFonts w:ascii="Calibri" w:hAnsi="Calibri" w:cs="Calibri"/>
                <w:i/>
                <w:iCs/>
                <w:sz w:val="22"/>
                <w:szCs w:val="22"/>
              </w:rPr>
              <w:t xml:space="preserve">that lost </w:t>
            </w:r>
            <w:r>
              <w:rPr>
                <w:rFonts w:ascii="Calibri" w:hAnsi="Calibri" w:cs="Calibri"/>
                <w:i/>
                <w:iCs/>
                <w:sz w:val="22"/>
                <w:szCs w:val="22"/>
              </w:rPr>
              <w:t>service</w:t>
            </w:r>
            <w:r w:rsidRPr="009E6485">
              <w:rPr>
                <w:rFonts w:ascii="Calibri" w:hAnsi="Calibri" w:cs="Calibri"/>
                <w:i/>
                <w:iCs/>
                <w:sz w:val="22"/>
                <w:szCs w:val="22"/>
              </w:rPr>
              <w:t xml:space="preserve"> for</w:t>
            </w:r>
            <w:r>
              <w:rPr>
                <w:rFonts w:ascii="Calibri" w:hAnsi="Calibri" w:cs="Calibri"/>
                <w:i/>
                <w:iCs/>
                <w:sz w:val="22"/>
                <w:szCs w:val="22"/>
              </w:rPr>
              <w:t xml:space="preserve"> &gt;</w:t>
            </w:r>
            <w:r w:rsidRPr="009E6485">
              <w:rPr>
                <w:rFonts w:ascii="Calibri" w:hAnsi="Calibri" w:cs="Calibri"/>
                <w:i/>
                <w:iCs/>
                <w:sz w:val="22"/>
                <w:szCs w:val="22"/>
              </w:rPr>
              <w:t>10 minutes:</w:t>
            </w:r>
            <w:r>
              <w:rPr>
                <w:rFonts w:ascii="Calibri" w:hAnsi="Calibri" w:cs="Calibri"/>
                <w:sz w:val="22"/>
                <w:szCs w:val="22"/>
              </w:rPr>
              <w:t xml:space="preserve"> </w:t>
            </w:r>
            <w:r w:rsidR="00AA1E55">
              <w:rPr>
                <w:rFonts w:ascii="Calibri" w:hAnsi="Calibri" w:cs="Calibri"/>
                <w:bCs/>
                <w:sz w:val="22"/>
                <w:szCs w:val="22"/>
              </w:rPr>
              <w:t>N/A</w:t>
            </w:r>
          </w:p>
          <w:p w14:paraId="5114A17C" w14:textId="7F56C538" w:rsidR="00F72CFC" w:rsidRPr="00737455" w:rsidRDefault="00F72CFC" w:rsidP="00F72CFC">
            <w:pPr>
              <w:rPr>
                <w:rFonts w:ascii="Calibri" w:hAnsi="Calibri" w:cs="Calibri"/>
                <w:b/>
                <w:sz w:val="22"/>
                <w:szCs w:val="22"/>
              </w:rPr>
            </w:pPr>
            <w:r>
              <w:rPr>
                <w:rFonts w:ascii="Calibri" w:hAnsi="Calibri" w:cs="Calibri"/>
                <w:i/>
                <w:iCs/>
                <w:sz w:val="22"/>
                <w:szCs w:val="22"/>
              </w:rPr>
              <w:t>For prior response, a</w:t>
            </w:r>
            <w:r w:rsidRPr="009E6485">
              <w:rPr>
                <w:rFonts w:ascii="Calibri" w:hAnsi="Calibri" w:cs="Calibri"/>
                <w:i/>
                <w:iCs/>
                <w:sz w:val="22"/>
                <w:szCs w:val="22"/>
              </w:rPr>
              <w:t xml:space="preserve">verage duration </w:t>
            </w:r>
            <w:r>
              <w:rPr>
                <w:rFonts w:ascii="Calibri" w:hAnsi="Calibri" w:cs="Calibri"/>
                <w:i/>
                <w:iCs/>
                <w:sz w:val="22"/>
                <w:szCs w:val="22"/>
              </w:rPr>
              <w:t>before service restored</w:t>
            </w:r>
            <w:r w:rsidRPr="009E6485">
              <w:rPr>
                <w:rFonts w:ascii="Calibri" w:hAnsi="Calibri" w:cs="Calibri"/>
                <w:i/>
                <w:iCs/>
                <w:sz w:val="22"/>
                <w:szCs w:val="22"/>
              </w:rPr>
              <w:t>:</w:t>
            </w:r>
            <w:r>
              <w:rPr>
                <w:rFonts w:ascii="Calibri" w:hAnsi="Calibri" w:cs="Calibri"/>
                <w:sz w:val="22"/>
                <w:szCs w:val="22"/>
              </w:rPr>
              <w:t xml:space="preserve"> </w:t>
            </w:r>
            <w:r w:rsidR="00AA1E55">
              <w:rPr>
                <w:rFonts w:ascii="Calibri" w:hAnsi="Calibri" w:cs="Calibri"/>
                <w:bCs/>
                <w:sz w:val="22"/>
                <w:szCs w:val="22"/>
              </w:rPr>
              <w:t>N/A</w:t>
            </w:r>
          </w:p>
        </w:tc>
      </w:tr>
    </w:tbl>
    <w:p w14:paraId="5AADA3BC" w14:textId="77777777" w:rsidR="00D32F9E" w:rsidRDefault="00D32F9E"/>
    <w:p w14:paraId="339DC6B5" w14:textId="51326A36" w:rsidR="00FE6D8B" w:rsidRPr="00DC3074" w:rsidRDefault="00FE6D8B" w:rsidP="00527D11">
      <w:pPr>
        <w:pStyle w:val="Heading1"/>
        <w:numPr>
          <w:ilvl w:val="0"/>
          <w:numId w:val="1"/>
        </w:numPr>
        <w:ind w:left="810"/>
        <w:rPr>
          <w:sz w:val="24"/>
          <w:szCs w:val="24"/>
        </w:rPr>
      </w:pPr>
      <w:r>
        <w:rPr>
          <w:sz w:val="24"/>
          <w:szCs w:val="24"/>
        </w:rPr>
        <w:t>Cross Reference to Statutory requirements</w:t>
      </w:r>
    </w:p>
    <w:p w14:paraId="68C041C5" w14:textId="07E8D1B3" w:rsidR="00FE6D8B" w:rsidRDefault="00FE6D8B" w:rsidP="00FE6D8B">
      <w:pPr>
        <w:ind w:left="360"/>
        <w:rPr>
          <w:rFonts w:ascii="Calibri" w:hAnsi="Calibri" w:cs="Calibri"/>
          <w:color w:val="000000" w:themeColor="text1"/>
          <w:sz w:val="24"/>
          <w:szCs w:val="24"/>
        </w:rPr>
      </w:pPr>
      <w:r w:rsidRPr="00FE6D8B">
        <w:rPr>
          <w:rFonts w:ascii="Calibri" w:hAnsi="Calibri" w:cs="Calibri"/>
          <w:b/>
          <w:bCs/>
          <w:color w:val="000000" w:themeColor="text1"/>
          <w:sz w:val="24"/>
          <w:szCs w:val="24"/>
        </w:rPr>
        <w:t xml:space="preserve">WSAB </w:t>
      </w:r>
      <w:r w:rsidRPr="00FE6D8B">
        <w:rPr>
          <w:rFonts w:ascii="Calibri" w:hAnsi="Calibri" w:cs="Calibri"/>
          <w:color w:val="000000" w:themeColor="text1"/>
          <w:sz w:val="24"/>
          <w:szCs w:val="24"/>
        </w:rPr>
        <w:t xml:space="preserve">requested that POUs provide </w:t>
      </w:r>
      <w:r>
        <w:rPr>
          <w:rFonts w:ascii="Calibri" w:hAnsi="Calibri" w:cs="Calibri"/>
          <w:color w:val="000000" w:themeColor="text1"/>
          <w:sz w:val="24"/>
          <w:szCs w:val="24"/>
        </w:rPr>
        <w:t>a clear roadmap as to where each statutory requirement is addressed within the POU WMP</w:t>
      </w:r>
      <w:r w:rsidRPr="00FE6D8B">
        <w:rPr>
          <w:rFonts w:ascii="Calibri" w:hAnsi="Calibri" w:cs="Calibri"/>
          <w:color w:val="000000" w:themeColor="text1"/>
          <w:sz w:val="24"/>
          <w:szCs w:val="24"/>
        </w:rPr>
        <w:t xml:space="preserve">. </w:t>
      </w:r>
    </w:p>
    <w:p w14:paraId="7F945995" w14:textId="5386907C" w:rsidR="005E123C" w:rsidRPr="00B360B3" w:rsidRDefault="00B360B3" w:rsidP="00B360B3">
      <w:pPr>
        <w:jc w:val="center"/>
        <w:rPr>
          <w:rFonts w:ascii="Calibri" w:hAnsi="Calibri" w:cs="Calibri"/>
          <w:b/>
          <w:bCs/>
          <w:color w:val="000000" w:themeColor="text1"/>
          <w:sz w:val="28"/>
          <w:szCs w:val="28"/>
        </w:rPr>
      </w:pPr>
      <w:r w:rsidRPr="00B360B3">
        <w:rPr>
          <w:rFonts w:ascii="Calibri" w:hAnsi="Calibri" w:cs="Calibri"/>
          <w:b/>
          <w:bCs/>
          <w:color w:val="000000" w:themeColor="text1"/>
          <w:sz w:val="28"/>
          <w:szCs w:val="28"/>
        </w:rPr>
        <w:t>Table 2: Cross References to Statutory Requirements</w:t>
      </w:r>
    </w:p>
    <w:tbl>
      <w:tblPr>
        <w:tblStyle w:val="TableGrid"/>
        <w:tblW w:w="9250"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0"/>
        <w:gridCol w:w="5940"/>
        <w:gridCol w:w="1620"/>
      </w:tblGrid>
      <w:tr w:rsidR="00B360B3" w:rsidRPr="003F6043" w14:paraId="03266C99" w14:textId="77777777" w:rsidTr="00B360B3">
        <w:trPr>
          <w:trHeight w:val="65"/>
        </w:trPr>
        <w:tc>
          <w:tcPr>
            <w:tcW w:w="1690" w:type="dxa"/>
            <w:shd w:val="clear" w:color="auto" w:fill="1CADE4" w:themeFill="accent1"/>
            <w:vAlign w:val="center"/>
          </w:tcPr>
          <w:p w14:paraId="386E408A" w14:textId="77777777" w:rsidR="005E123C" w:rsidRPr="00B360B3" w:rsidRDefault="005E123C" w:rsidP="00B360B3">
            <w:pPr>
              <w:jc w:val="center"/>
              <w:rPr>
                <w:rFonts w:ascii="Calibri" w:hAnsi="Calibri" w:cs="Calibri"/>
                <w:b/>
                <w:color w:val="FFFFFF" w:themeColor="background1"/>
                <w:sz w:val="22"/>
                <w:szCs w:val="22"/>
              </w:rPr>
            </w:pPr>
            <w:r w:rsidRPr="00B360B3">
              <w:rPr>
                <w:rFonts w:ascii="Calibri" w:hAnsi="Calibri" w:cs="Calibri"/>
                <w:b/>
                <w:color w:val="FFFFFF" w:themeColor="background1"/>
                <w:sz w:val="22"/>
                <w:szCs w:val="22"/>
              </w:rPr>
              <w:t>Requirement</w:t>
            </w:r>
          </w:p>
        </w:tc>
        <w:tc>
          <w:tcPr>
            <w:tcW w:w="5940" w:type="dxa"/>
            <w:shd w:val="clear" w:color="auto" w:fill="1CADE4" w:themeFill="accent1"/>
            <w:vAlign w:val="center"/>
          </w:tcPr>
          <w:p w14:paraId="78AEC93E" w14:textId="77777777" w:rsidR="005E123C" w:rsidRPr="00B360B3" w:rsidRDefault="005E123C" w:rsidP="00B360B3">
            <w:pPr>
              <w:jc w:val="center"/>
              <w:rPr>
                <w:rFonts w:ascii="Calibri" w:hAnsi="Calibri" w:cs="Calibri"/>
                <w:b/>
                <w:color w:val="FFFFFF" w:themeColor="background1"/>
                <w:sz w:val="22"/>
                <w:szCs w:val="22"/>
              </w:rPr>
            </w:pPr>
            <w:r w:rsidRPr="00B360B3">
              <w:rPr>
                <w:rFonts w:ascii="Calibri" w:hAnsi="Calibri" w:cs="Calibri"/>
                <w:b/>
                <w:color w:val="FFFFFF" w:themeColor="background1"/>
                <w:sz w:val="22"/>
                <w:szCs w:val="22"/>
              </w:rPr>
              <w:t>Statutory Language</w:t>
            </w:r>
          </w:p>
        </w:tc>
        <w:tc>
          <w:tcPr>
            <w:tcW w:w="1620" w:type="dxa"/>
            <w:shd w:val="clear" w:color="auto" w:fill="1CADE4" w:themeFill="accent1"/>
            <w:vAlign w:val="center"/>
          </w:tcPr>
          <w:p w14:paraId="646B4AEE" w14:textId="0AF1171F" w:rsidR="005E123C" w:rsidRPr="00B360B3" w:rsidRDefault="005E123C" w:rsidP="00B360B3">
            <w:pPr>
              <w:jc w:val="center"/>
              <w:rPr>
                <w:rFonts w:ascii="Calibri" w:eastAsia="Times New Roman" w:hAnsi="Calibri" w:cs="Calibri"/>
                <w:b/>
                <w:color w:val="FFFFFF" w:themeColor="background1"/>
                <w:sz w:val="22"/>
                <w:szCs w:val="22"/>
              </w:rPr>
            </w:pPr>
            <w:r w:rsidRPr="00B360B3">
              <w:rPr>
                <w:rFonts w:ascii="Calibri" w:eastAsia="Times New Roman" w:hAnsi="Calibri" w:cs="Calibri"/>
                <w:b/>
                <w:color w:val="FFFFFF" w:themeColor="background1"/>
                <w:sz w:val="22"/>
                <w:szCs w:val="22"/>
              </w:rPr>
              <w:t>Location in WMP</w:t>
            </w:r>
          </w:p>
        </w:tc>
      </w:tr>
      <w:tr w:rsidR="005E123C" w:rsidRPr="003F6043" w14:paraId="7E2FF1DA" w14:textId="77777777" w:rsidTr="00B360B3">
        <w:trPr>
          <w:trHeight w:val="192"/>
        </w:trPr>
        <w:tc>
          <w:tcPr>
            <w:tcW w:w="1690" w:type="dxa"/>
            <w:shd w:val="clear" w:color="auto" w:fill="D1EEF9" w:themeFill="accent1" w:themeFillTint="33"/>
            <w:vAlign w:val="center"/>
          </w:tcPr>
          <w:p w14:paraId="7420DEC7"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Persons Responsible</w:t>
            </w:r>
          </w:p>
        </w:tc>
        <w:tc>
          <w:tcPr>
            <w:tcW w:w="5940" w:type="dxa"/>
          </w:tcPr>
          <w:p w14:paraId="2C0F7727"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8387(b)(2)(A):</w:t>
            </w:r>
            <w:r w:rsidRPr="00E24D35">
              <w:rPr>
                <w:rFonts w:ascii="Calibri" w:eastAsia="Times New Roman" w:hAnsi="Calibri" w:cs="Calibri"/>
                <w:color w:val="333333"/>
                <w:sz w:val="22"/>
                <w:szCs w:val="22"/>
              </w:rPr>
              <w:t xml:space="preserve"> An accounting of the </w:t>
            </w:r>
            <w:r w:rsidRPr="00E24D35">
              <w:rPr>
                <w:rFonts w:ascii="Calibri" w:eastAsia="Times New Roman" w:hAnsi="Calibri" w:cs="Calibri"/>
                <w:b/>
                <w:color w:val="333333"/>
                <w:sz w:val="22"/>
                <w:szCs w:val="22"/>
              </w:rPr>
              <w:t>responsibilities of persons</w:t>
            </w:r>
            <w:r w:rsidRPr="00E24D35">
              <w:rPr>
                <w:rFonts w:ascii="Calibri" w:eastAsia="Times New Roman" w:hAnsi="Calibri" w:cs="Calibri"/>
                <w:color w:val="333333"/>
                <w:sz w:val="22"/>
                <w:szCs w:val="22"/>
              </w:rPr>
              <w:t xml:space="preserve"> responsible for executing the plan.</w:t>
            </w:r>
          </w:p>
        </w:tc>
        <w:tc>
          <w:tcPr>
            <w:tcW w:w="1620" w:type="dxa"/>
            <w:vAlign w:val="center"/>
          </w:tcPr>
          <w:p w14:paraId="0D5D62FE" w14:textId="183B373E" w:rsidR="005E123C" w:rsidRPr="00E16135" w:rsidRDefault="005E123C" w:rsidP="00B360B3">
            <w:pPr>
              <w:jc w:val="center"/>
              <w:rPr>
                <w:rFonts w:ascii="Calibri" w:hAnsi="Calibri" w:cs="Calibri"/>
                <w:sz w:val="22"/>
                <w:szCs w:val="22"/>
              </w:rPr>
            </w:pPr>
            <w:r w:rsidRPr="00E16135">
              <w:rPr>
                <w:rFonts w:ascii="Calibri" w:hAnsi="Calibri" w:cs="Calibri"/>
                <w:sz w:val="22"/>
                <w:szCs w:val="22"/>
              </w:rPr>
              <w:t xml:space="preserve">Section </w:t>
            </w:r>
            <w:r w:rsidR="00B60AF5" w:rsidRPr="00E16135">
              <w:rPr>
                <w:rFonts w:ascii="Calibri" w:hAnsi="Calibri" w:cs="Calibri"/>
                <w:sz w:val="22"/>
                <w:szCs w:val="22"/>
              </w:rPr>
              <w:t>III</w:t>
            </w:r>
          </w:p>
          <w:p w14:paraId="685ACB23" w14:textId="3809E7E1" w:rsidR="005E123C" w:rsidRPr="00E16135" w:rsidRDefault="005E123C" w:rsidP="00B360B3">
            <w:pPr>
              <w:jc w:val="center"/>
              <w:rPr>
                <w:rFonts w:ascii="Calibri" w:hAnsi="Calibri" w:cs="Calibri"/>
                <w:sz w:val="22"/>
                <w:szCs w:val="22"/>
              </w:rPr>
            </w:pPr>
            <w:r w:rsidRPr="00E16135">
              <w:rPr>
                <w:rFonts w:ascii="Calibri" w:hAnsi="Calibri" w:cs="Calibri"/>
                <w:sz w:val="22"/>
                <w:szCs w:val="22"/>
              </w:rPr>
              <w:t xml:space="preserve">Page </w:t>
            </w:r>
            <w:r w:rsidR="00E16135" w:rsidRPr="00E16135">
              <w:rPr>
                <w:rFonts w:ascii="Calibri" w:hAnsi="Calibri" w:cs="Calibri"/>
                <w:sz w:val="22"/>
                <w:szCs w:val="22"/>
              </w:rPr>
              <w:t>3</w:t>
            </w:r>
          </w:p>
        </w:tc>
      </w:tr>
      <w:tr w:rsidR="005E123C" w:rsidRPr="003F6043" w14:paraId="72AB2008" w14:textId="77777777" w:rsidTr="00B360B3">
        <w:trPr>
          <w:trHeight w:val="408"/>
        </w:trPr>
        <w:tc>
          <w:tcPr>
            <w:tcW w:w="1690" w:type="dxa"/>
            <w:shd w:val="clear" w:color="auto" w:fill="D1EEF9" w:themeFill="accent1" w:themeFillTint="33"/>
            <w:vAlign w:val="center"/>
          </w:tcPr>
          <w:p w14:paraId="105E26DE"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Objectives of the Plan</w:t>
            </w:r>
          </w:p>
        </w:tc>
        <w:tc>
          <w:tcPr>
            <w:tcW w:w="5940" w:type="dxa"/>
          </w:tcPr>
          <w:p w14:paraId="0705D111" w14:textId="77777777" w:rsidR="005E123C" w:rsidRPr="00E24D35" w:rsidRDefault="005E123C" w:rsidP="00737455">
            <w:pPr>
              <w:rPr>
                <w:rFonts w:ascii="Calibri" w:hAnsi="Calibri" w:cs="Calibri"/>
                <w:sz w:val="22"/>
                <w:szCs w:val="22"/>
              </w:rPr>
            </w:pPr>
            <w:r w:rsidRPr="00E24D35">
              <w:rPr>
                <w:rFonts w:ascii="Calibri" w:eastAsia="Times New Roman" w:hAnsi="Calibri" w:cs="Calibri"/>
                <w:b/>
                <w:color w:val="333333"/>
                <w:sz w:val="22"/>
                <w:szCs w:val="22"/>
              </w:rPr>
              <w:t>PUC § 8387(b)(2)(B):</w:t>
            </w:r>
            <w:r w:rsidRPr="00E24D35">
              <w:rPr>
                <w:rFonts w:ascii="Calibri" w:eastAsia="Times New Roman" w:hAnsi="Calibri" w:cs="Calibri"/>
                <w:color w:val="333333"/>
                <w:sz w:val="22"/>
                <w:szCs w:val="22"/>
              </w:rPr>
              <w:t xml:space="preserve"> The </w:t>
            </w:r>
            <w:r w:rsidRPr="00E24D35">
              <w:rPr>
                <w:rFonts w:ascii="Calibri" w:eastAsia="Times New Roman" w:hAnsi="Calibri" w:cs="Calibri"/>
                <w:b/>
                <w:color w:val="333333"/>
                <w:sz w:val="22"/>
                <w:szCs w:val="22"/>
              </w:rPr>
              <w:t>objectives</w:t>
            </w:r>
            <w:r w:rsidRPr="00E24D35">
              <w:rPr>
                <w:rFonts w:ascii="Calibri" w:eastAsia="Times New Roman" w:hAnsi="Calibri" w:cs="Calibri"/>
                <w:color w:val="333333"/>
                <w:sz w:val="22"/>
                <w:szCs w:val="22"/>
              </w:rPr>
              <w:t xml:space="preserve"> of the wildfire mitigation plan.</w:t>
            </w:r>
          </w:p>
        </w:tc>
        <w:tc>
          <w:tcPr>
            <w:tcW w:w="1620" w:type="dxa"/>
            <w:vAlign w:val="center"/>
          </w:tcPr>
          <w:p w14:paraId="68A9C46A" w14:textId="78FFB06E" w:rsidR="005E123C" w:rsidRPr="00E16135" w:rsidRDefault="005E123C" w:rsidP="00B360B3">
            <w:pPr>
              <w:jc w:val="center"/>
              <w:rPr>
                <w:rFonts w:ascii="Calibri" w:hAnsi="Calibri" w:cs="Calibri"/>
                <w:sz w:val="22"/>
                <w:szCs w:val="22"/>
              </w:rPr>
            </w:pPr>
            <w:r w:rsidRPr="00E16135">
              <w:rPr>
                <w:rFonts w:ascii="Calibri" w:hAnsi="Calibri" w:cs="Calibri"/>
                <w:sz w:val="22"/>
                <w:szCs w:val="22"/>
              </w:rPr>
              <w:t xml:space="preserve">Section </w:t>
            </w:r>
            <w:r w:rsidR="00B60AF5" w:rsidRPr="00E16135">
              <w:rPr>
                <w:rFonts w:ascii="Calibri" w:hAnsi="Calibri" w:cs="Calibri"/>
                <w:sz w:val="22"/>
                <w:szCs w:val="22"/>
              </w:rPr>
              <w:t>II</w:t>
            </w:r>
          </w:p>
          <w:p w14:paraId="0532386B" w14:textId="6DBBF4A0" w:rsidR="005E123C" w:rsidRPr="00E16135" w:rsidRDefault="005E123C" w:rsidP="00B360B3">
            <w:pPr>
              <w:jc w:val="center"/>
              <w:textAlignment w:val="baseline"/>
              <w:rPr>
                <w:rFonts w:ascii="Calibri" w:hAnsi="Calibri" w:cs="Calibri"/>
                <w:sz w:val="22"/>
                <w:szCs w:val="22"/>
              </w:rPr>
            </w:pPr>
            <w:r w:rsidRPr="00E16135">
              <w:rPr>
                <w:rFonts w:ascii="Calibri" w:hAnsi="Calibri" w:cs="Calibri"/>
                <w:sz w:val="22"/>
                <w:szCs w:val="22"/>
              </w:rPr>
              <w:t xml:space="preserve">Page: </w:t>
            </w:r>
            <w:r w:rsidR="00E16135" w:rsidRPr="00E16135">
              <w:rPr>
                <w:rFonts w:ascii="Calibri" w:hAnsi="Calibri" w:cs="Calibri"/>
                <w:sz w:val="22"/>
                <w:szCs w:val="22"/>
              </w:rPr>
              <w:t>2</w:t>
            </w:r>
          </w:p>
        </w:tc>
      </w:tr>
      <w:tr w:rsidR="005E123C" w:rsidRPr="00E16135" w14:paraId="095FCBB5" w14:textId="77777777" w:rsidTr="00B360B3">
        <w:trPr>
          <w:trHeight w:val="1335"/>
        </w:trPr>
        <w:tc>
          <w:tcPr>
            <w:tcW w:w="1690" w:type="dxa"/>
            <w:shd w:val="clear" w:color="auto" w:fill="D1EEF9" w:themeFill="accent1" w:themeFillTint="33"/>
            <w:vAlign w:val="center"/>
          </w:tcPr>
          <w:p w14:paraId="29F8D7D5"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Preventive Strategies</w:t>
            </w:r>
          </w:p>
        </w:tc>
        <w:tc>
          <w:tcPr>
            <w:tcW w:w="5940" w:type="dxa"/>
          </w:tcPr>
          <w:p w14:paraId="4A7CC2D9"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8387(b)(2)(C):</w:t>
            </w:r>
            <w:r w:rsidRPr="00E24D35">
              <w:rPr>
                <w:rFonts w:ascii="Calibri" w:eastAsia="Times New Roman" w:hAnsi="Calibri" w:cs="Calibri"/>
                <w:color w:val="333333"/>
                <w:sz w:val="22"/>
                <w:szCs w:val="22"/>
              </w:rPr>
              <w:t xml:space="preserve"> A description of the </w:t>
            </w:r>
            <w:r w:rsidRPr="00E24D35">
              <w:rPr>
                <w:rFonts w:ascii="Calibri" w:eastAsia="Times New Roman" w:hAnsi="Calibri" w:cs="Calibri"/>
                <w:b/>
                <w:color w:val="333333"/>
                <w:sz w:val="22"/>
                <w:szCs w:val="22"/>
              </w:rPr>
              <w:t>preventive strategies and programs to be adopted by the local publicly owned electric utility</w:t>
            </w:r>
            <w:r w:rsidRPr="00E24D35">
              <w:rPr>
                <w:rFonts w:ascii="Calibri" w:eastAsia="Times New Roman" w:hAnsi="Calibri" w:cs="Calibri"/>
                <w:color w:val="333333"/>
                <w:sz w:val="22"/>
                <w:szCs w:val="22"/>
              </w:rPr>
              <w:t xml:space="preserve"> or electrical cooperative to minimize the risk of its electrical lines and equipment causing catastrophic wildfires, including consideration of dynamic climate change risks.</w:t>
            </w:r>
            <w:r w:rsidRPr="00E24D35">
              <w:rPr>
                <w:rFonts w:ascii="Calibri" w:hAnsi="Calibri" w:cs="Calibri"/>
                <w:b/>
                <w:sz w:val="22"/>
                <w:szCs w:val="22"/>
              </w:rPr>
              <w:t xml:space="preserve"> </w:t>
            </w:r>
          </w:p>
        </w:tc>
        <w:tc>
          <w:tcPr>
            <w:tcW w:w="1620" w:type="dxa"/>
            <w:vAlign w:val="center"/>
          </w:tcPr>
          <w:p w14:paraId="7B87A8ED" w14:textId="1A3D7D47"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B60AF5" w:rsidRPr="00E16135">
              <w:rPr>
                <w:rFonts w:ascii="Calibri" w:hAnsi="Calibri" w:cs="Calibri"/>
                <w:sz w:val="22"/>
                <w:szCs w:val="22"/>
                <w:lang w:val="fr-FR"/>
              </w:rPr>
              <w:t>IV.E-</w:t>
            </w:r>
            <w:proofErr w:type="gramStart"/>
            <w:r w:rsidR="00B60AF5" w:rsidRPr="00E16135">
              <w:rPr>
                <w:rFonts w:ascii="Calibri" w:hAnsi="Calibri" w:cs="Calibri"/>
                <w:sz w:val="22"/>
                <w:szCs w:val="22"/>
                <w:lang w:val="fr-FR"/>
              </w:rPr>
              <w:t>IV.K</w:t>
            </w:r>
            <w:proofErr w:type="gramEnd"/>
          </w:p>
          <w:p w14:paraId="2F4BC8B6" w14:textId="684D6CDA"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9, 11</w:t>
            </w:r>
          </w:p>
        </w:tc>
      </w:tr>
      <w:tr w:rsidR="005E123C" w:rsidRPr="003F6043" w14:paraId="0D843152" w14:textId="77777777" w:rsidTr="00B360B3">
        <w:trPr>
          <w:trHeight w:val="840"/>
        </w:trPr>
        <w:tc>
          <w:tcPr>
            <w:tcW w:w="1690" w:type="dxa"/>
            <w:shd w:val="clear" w:color="auto" w:fill="D1EEF9" w:themeFill="accent1" w:themeFillTint="33"/>
            <w:vAlign w:val="center"/>
          </w:tcPr>
          <w:p w14:paraId="3B168D36"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Evaluation Metrics</w:t>
            </w:r>
          </w:p>
        </w:tc>
        <w:tc>
          <w:tcPr>
            <w:tcW w:w="5940" w:type="dxa"/>
          </w:tcPr>
          <w:p w14:paraId="6B341BC5" w14:textId="77777777" w:rsidR="005E123C" w:rsidRPr="00475DA6" w:rsidRDefault="005E123C" w:rsidP="00737455">
            <w:pPr>
              <w:textAlignment w:val="baseline"/>
              <w:rPr>
                <w:rFonts w:ascii="Calibri" w:eastAsia="Times New Roman" w:hAnsi="Calibri" w:cs="Calibri"/>
                <w:color w:val="333333"/>
                <w:sz w:val="22"/>
                <w:szCs w:val="22"/>
              </w:rPr>
            </w:pPr>
            <w:r w:rsidRPr="00E24D35">
              <w:rPr>
                <w:rFonts w:ascii="Calibri" w:hAnsi="Calibri" w:cs="Calibri"/>
                <w:b/>
                <w:sz w:val="22"/>
                <w:szCs w:val="22"/>
              </w:rPr>
              <w:t xml:space="preserve"> </w:t>
            </w:r>
            <w:r w:rsidRPr="00E24D35">
              <w:rPr>
                <w:rFonts w:ascii="Calibri" w:eastAsia="Times New Roman" w:hAnsi="Calibri" w:cs="Calibri"/>
                <w:b/>
                <w:color w:val="333333"/>
                <w:sz w:val="22"/>
                <w:szCs w:val="22"/>
              </w:rPr>
              <w:t>PUC § 8387(b)(2)(D):</w:t>
            </w:r>
            <w:r w:rsidRPr="00E24D35">
              <w:rPr>
                <w:rFonts w:ascii="Calibri" w:eastAsia="Times New Roman" w:hAnsi="Calibri" w:cs="Calibri"/>
                <w:color w:val="333333"/>
                <w:sz w:val="22"/>
                <w:szCs w:val="22"/>
              </w:rPr>
              <w:t xml:space="preserve"> A description of the </w:t>
            </w:r>
            <w:r w:rsidRPr="00E24D35">
              <w:rPr>
                <w:rFonts w:ascii="Calibri" w:eastAsia="Times New Roman" w:hAnsi="Calibri" w:cs="Calibri"/>
                <w:b/>
                <w:color w:val="333333"/>
                <w:sz w:val="22"/>
                <w:szCs w:val="22"/>
              </w:rPr>
              <w:t>metrics the local publicly owned electric utility or electrical cooperative plans to use to evaluate the wildfire mitigation plan’s performance</w:t>
            </w:r>
            <w:r w:rsidRPr="00E24D35">
              <w:rPr>
                <w:rFonts w:ascii="Calibri" w:eastAsia="Times New Roman" w:hAnsi="Calibri" w:cs="Calibri"/>
                <w:color w:val="333333"/>
                <w:sz w:val="22"/>
                <w:szCs w:val="22"/>
              </w:rPr>
              <w:t xml:space="preserve"> and the assumptions that underlie the use of those metrics.</w:t>
            </w:r>
          </w:p>
        </w:tc>
        <w:tc>
          <w:tcPr>
            <w:tcW w:w="1620" w:type="dxa"/>
            <w:vAlign w:val="center"/>
          </w:tcPr>
          <w:p w14:paraId="0A475F3D" w14:textId="1F465432" w:rsidR="005E123C" w:rsidRPr="00E16135" w:rsidRDefault="005E123C" w:rsidP="00B360B3">
            <w:pPr>
              <w:jc w:val="center"/>
              <w:rPr>
                <w:rFonts w:ascii="Calibri" w:hAnsi="Calibri" w:cs="Calibri"/>
                <w:sz w:val="22"/>
                <w:szCs w:val="22"/>
              </w:rPr>
            </w:pPr>
            <w:r w:rsidRPr="00E16135">
              <w:rPr>
                <w:rFonts w:ascii="Calibri" w:hAnsi="Calibri" w:cs="Calibri"/>
                <w:sz w:val="22"/>
                <w:szCs w:val="22"/>
              </w:rPr>
              <w:t xml:space="preserve">Section </w:t>
            </w:r>
            <w:r w:rsidR="00980EF1" w:rsidRPr="00E16135">
              <w:rPr>
                <w:rFonts w:ascii="Calibri" w:hAnsi="Calibri" w:cs="Calibri"/>
                <w:sz w:val="22"/>
                <w:szCs w:val="22"/>
              </w:rPr>
              <w:t>VII</w:t>
            </w:r>
          </w:p>
          <w:p w14:paraId="491A3586" w14:textId="6BFB317C" w:rsidR="005E123C" w:rsidRPr="00E16135" w:rsidRDefault="005E123C" w:rsidP="00B360B3">
            <w:pPr>
              <w:jc w:val="center"/>
              <w:textAlignment w:val="baseline"/>
              <w:rPr>
                <w:rFonts w:ascii="Calibri" w:eastAsia="Times New Roman" w:hAnsi="Calibri" w:cs="Calibri"/>
                <w:color w:val="333333"/>
                <w:sz w:val="22"/>
                <w:szCs w:val="22"/>
              </w:rPr>
            </w:pPr>
            <w:r w:rsidRPr="00E16135">
              <w:rPr>
                <w:rFonts w:ascii="Calibri" w:hAnsi="Calibri" w:cs="Calibri"/>
                <w:sz w:val="22"/>
                <w:szCs w:val="22"/>
              </w:rPr>
              <w:t xml:space="preserve">Page </w:t>
            </w:r>
            <w:r w:rsidR="00E16135" w:rsidRPr="00E16135">
              <w:rPr>
                <w:rFonts w:ascii="Calibri" w:hAnsi="Calibri" w:cs="Calibri"/>
                <w:sz w:val="22"/>
                <w:szCs w:val="22"/>
              </w:rPr>
              <w:t>12</w:t>
            </w:r>
          </w:p>
        </w:tc>
      </w:tr>
      <w:tr w:rsidR="005E123C" w:rsidRPr="00E16135" w14:paraId="4E9DE4E3" w14:textId="77777777" w:rsidTr="00B360B3">
        <w:trPr>
          <w:trHeight w:val="741"/>
        </w:trPr>
        <w:tc>
          <w:tcPr>
            <w:tcW w:w="1690" w:type="dxa"/>
            <w:shd w:val="clear" w:color="auto" w:fill="D1EEF9" w:themeFill="accent1" w:themeFillTint="33"/>
            <w:vAlign w:val="center"/>
          </w:tcPr>
          <w:p w14:paraId="2364CFE3" w14:textId="77777777" w:rsidR="005E123C" w:rsidRPr="00E24D35" w:rsidRDefault="005E123C" w:rsidP="00B360B3">
            <w:pPr>
              <w:jc w:val="center"/>
              <w:rPr>
                <w:rFonts w:ascii="Calibri" w:hAnsi="Calibri" w:cs="Calibri"/>
                <w:b/>
                <w:sz w:val="22"/>
                <w:szCs w:val="22"/>
              </w:rPr>
            </w:pPr>
            <w:r>
              <w:rPr>
                <w:rFonts w:ascii="Calibri" w:hAnsi="Calibri" w:cs="Calibri"/>
                <w:b/>
                <w:sz w:val="22"/>
                <w:szCs w:val="22"/>
              </w:rPr>
              <w:t>Impact of Metrics</w:t>
            </w:r>
          </w:p>
        </w:tc>
        <w:tc>
          <w:tcPr>
            <w:tcW w:w="5940" w:type="dxa"/>
          </w:tcPr>
          <w:p w14:paraId="6D87FAAC" w14:textId="77777777" w:rsidR="005E123C" w:rsidRPr="00E24D35" w:rsidRDefault="005E123C" w:rsidP="00737455">
            <w:pPr>
              <w:textAlignment w:val="baseline"/>
              <w:rPr>
                <w:rFonts w:ascii="Calibri" w:hAnsi="Calibri" w:cs="Calibri"/>
                <w:b/>
                <w:sz w:val="22"/>
                <w:szCs w:val="22"/>
              </w:rPr>
            </w:pPr>
            <w:r w:rsidRPr="00E24D35">
              <w:rPr>
                <w:rFonts w:ascii="Calibri" w:eastAsia="Times New Roman" w:hAnsi="Calibri" w:cs="Calibri"/>
                <w:b/>
                <w:color w:val="333333"/>
                <w:sz w:val="22"/>
                <w:szCs w:val="22"/>
              </w:rPr>
              <w:t>PUC § 8387(b)(2)(E)</w:t>
            </w:r>
            <w:r>
              <w:rPr>
                <w:rFonts w:ascii="Calibri" w:eastAsia="Times New Roman" w:hAnsi="Calibri" w:cs="Calibri"/>
                <w:b/>
                <w:color w:val="333333"/>
                <w:sz w:val="22"/>
                <w:szCs w:val="22"/>
              </w:rPr>
              <w:t>:</w:t>
            </w:r>
            <w:r w:rsidRPr="00E24D35">
              <w:rPr>
                <w:rFonts w:ascii="Calibri" w:eastAsia="Times New Roman" w:hAnsi="Calibri" w:cs="Calibri"/>
                <w:color w:val="333333"/>
                <w:sz w:val="22"/>
                <w:szCs w:val="22"/>
              </w:rPr>
              <w:t xml:space="preserve"> A discussion of how the </w:t>
            </w:r>
            <w:r w:rsidRPr="00E24D35">
              <w:rPr>
                <w:rFonts w:ascii="Calibri" w:eastAsia="Times New Roman" w:hAnsi="Calibri" w:cs="Calibri"/>
                <w:b/>
                <w:color w:val="333333"/>
                <w:sz w:val="22"/>
                <w:szCs w:val="22"/>
              </w:rPr>
              <w:t>application of previously identified metrics</w:t>
            </w:r>
            <w:r w:rsidRPr="00E24D35">
              <w:rPr>
                <w:rFonts w:ascii="Calibri" w:eastAsia="Times New Roman" w:hAnsi="Calibri" w:cs="Calibri"/>
                <w:color w:val="333333"/>
                <w:sz w:val="22"/>
                <w:szCs w:val="22"/>
              </w:rPr>
              <w:t xml:space="preserve"> to previous wildfire mitigation plan performances has informed the wildfire mitigation plan.</w:t>
            </w:r>
          </w:p>
        </w:tc>
        <w:tc>
          <w:tcPr>
            <w:tcW w:w="1620" w:type="dxa"/>
            <w:vAlign w:val="center"/>
          </w:tcPr>
          <w:p w14:paraId="53FA1316" w14:textId="2205ECDC"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Section</w:t>
            </w:r>
            <w:r w:rsidR="00980EF1" w:rsidRPr="00E16135">
              <w:rPr>
                <w:rFonts w:ascii="Calibri" w:hAnsi="Calibri" w:cs="Calibri"/>
                <w:sz w:val="22"/>
                <w:szCs w:val="22"/>
                <w:lang w:val="fr-FR"/>
              </w:rPr>
              <w:t xml:space="preserve"> VII.C</w:t>
            </w:r>
          </w:p>
          <w:p w14:paraId="2291CE23" w14:textId="5A73C7DE"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14</w:t>
            </w:r>
          </w:p>
        </w:tc>
      </w:tr>
      <w:tr w:rsidR="005E123C" w:rsidRPr="00E16135" w14:paraId="6BF2AC06" w14:textId="77777777" w:rsidTr="00737455">
        <w:trPr>
          <w:trHeight w:val="525"/>
        </w:trPr>
        <w:tc>
          <w:tcPr>
            <w:tcW w:w="1690" w:type="dxa"/>
            <w:shd w:val="clear" w:color="auto" w:fill="D1EEF9" w:themeFill="accent1" w:themeFillTint="33"/>
            <w:vAlign w:val="center"/>
          </w:tcPr>
          <w:p w14:paraId="1A62BFF2" w14:textId="77777777" w:rsidR="005E123C" w:rsidRPr="00E24D35" w:rsidRDefault="005E123C" w:rsidP="00B360B3">
            <w:pPr>
              <w:jc w:val="center"/>
              <w:rPr>
                <w:rFonts w:ascii="Calibri" w:hAnsi="Calibri" w:cs="Calibri"/>
                <w:b/>
                <w:sz w:val="22"/>
                <w:szCs w:val="22"/>
              </w:rPr>
            </w:pPr>
            <w:proofErr w:type="spellStart"/>
            <w:r w:rsidRPr="00E24D35">
              <w:rPr>
                <w:rFonts w:ascii="Calibri" w:hAnsi="Calibri" w:cs="Calibri"/>
                <w:b/>
                <w:sz w:val="22"/>
                <w:szCs w:val="22"/>
              </w:rPr>
              <w:t>Deenergization</w:t>
            </w:r>
            <w:proofErr w:type="spellEnd"/>
            <w:r w:rsidRPr="00E24D35">
              <w:rPr>
                <w:rFonts w:ascii="Calibri" w:hAnsi="Calibri" w:cs="Calibri"/>
                <w:b/>
                <w:sz w:val="22"/>
                <w:szCs w:val="22"/>
              </w:rPr>
              <w:t xml:space="preserve"> Protocols</w:t>
            </w:r>
          </w:p>
        </w:tc>
        <w:tc>
          <w:tcPr>
            <w:tcW w:w="5940" w:type="dxa"/>
          </w:tcPr>
          <w:p w14:paraId="596A5478"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8387(b)(2)(F):</w:t>
            </w:r>
            <w:r w:rsidRPr="00E24D35">
              <w:rPr>
                <w:rFonts w:ascii="Calibri" w:eastAsia="Times New Roman" w:hAnsi="Calibri" w:cs="Calibri"/>
                <w:color w:val="333333"/>
                <w:sz w:val="22"/>
                <w:szCs w:val="22"/>
              </w:rPr>
              <w:t> </w:t>
            </w:r>
            <w:r w:rsidRPr="00E24D35">
              <w:rPr>
                <w:rFonts w:ascii="Calibri" w:eastAsia="Times New Roman" w:hAnsi="Calibri" w:cs="Calibri"/>
                <w:b/>
                <w:color w:val="333333"/>
                <w:sz w:val="22"/>
                <w:szCs w:val="22"/>
              </w:rPr>
              <w:t>Protocols for disabling reclosers and deenergizing portions of the electrical distribution system</w:t>
            </w:r>
            <w:r w:rsidRPr="00E24D35">
              <w:rPr>
                <w:rFonts w:ascii="Calibri" w:eastAsia="Times New Roman" w:hAnsi="Calibri" w:cs="Calibri"/>
                <w:color w:val="333333"/>
                <w:sz w:val="22"/>
                <w:szCs w:val="22"/>
              </w:rPr>
              <w:t xml:space="preserve"> that consider the associated impacts on public safety, as well as protocols related to mitigating the public safety impacts of those protocols, including impacts on critical first responders and on health and communication infrastructure.</w:t>
            </w:r>
          </w:p>
        </w:tc>
        <w:tc>
          <w:tcPr>
            <w:tcW w:w="1620" w:type="dxa"/>
            <w:vAlign w:val="center"/>
          </w:tcPr>
          <w:p w14:paraId="23BE7D97" w14:textId="0F074948"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IV.K</w:t>
            </w:r>
          </w:p>
          <w:p w14:paraId="5F376A37" w14:textId="20D37035" w:rsidR="005E123C" w:rsidRPr="00E16135" w:rsidRDefault="005E123C" w:rsidP="00B360B3">
            <w:pPr>
              <w:jc w:val="center"/>
              <w:textAlignment w:val="baseline"/>
              <w:rPr>
                <w:rFonts w:ascii="Calibri" w:hAnsi="Calibri" w:cs="Calibri"/>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11</w:t>
            </w:r>
          </w:p>
        </w:tc>
      </w:tr>
      <w:tr w:rsidR="005E123C" w:rsidRPr="00E16135" w14:paraId="697A39B3" w14:textId="77777777" w:rsidTr="00B360B3">
        <w:trPr>
          <w:trHeight w:val="1272"/>
        </w:trPr>
        <w:tc>
          <w:tcPr>
            <w:tcW w:w="1690" w:type="dxa"/>
            <w:shd w:val="clear" w:color="auto" w:fill="D1EEF9" w:themeFill="accent1" w:themeFillTint="33"/>
            <w:vAlign w:val="center"/>
          </w:tcPr>
          <w:p w14:paraId="57BE5F89"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lastRenderedPageBreak/>
              <w:t>Customer Notification Procedures</w:t>
            </w:r>
          </w:p>
        </w:tc>
        <w:tc>
          <w:tcPr>
            <w:tcW w:w="5940" w:type="dxa"/>
          </w:tcPr>
          <w:p w14:paraId="3D63E043" w14:textId="77777777"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8387(b)(2)(G):</w:t>
            </w:r>
            <w:r w:rsidRPr="00E24D35">
              <w:rPr>
                <w:rFonts w:ascii="Calibri" w:eastAsia="Times New Roman" w:hAnsi="Calibri" w:cs="Calibri"/>
                <w:color w:val="333333"/>
                <w:sz w:val="22"/>
                <w:szCs w:val="22"/>
              </w:rPr>
              <w:t xml:space="preserve"> Appropriate and feasible </w:t>
            </w:r>
            <w:r w:rsidRPr="00E24D35">
              <w:rPr>
                <w:rFonts w:ascii="Calibri" w:eastAsia="Times New Roman" w:hAnsi="Calibri" w:cs="Calibri"/>
                <w:b/>
                <w:color w:val="333333"/>
                <w:sz w:val="22"/>
                <w:szCs w:val="22"/>
              </w:rPr>
              <w:t>procedures for notifying a customer</w:t>
            </w:r>
            <w:r w:rsidRPr="00E24D35">
              <w:rPr>
                <w:rFonts w:ascii="Calibri" w:eastAsia="Times New Roman" w:hAnsi="Calibri" w:cs="Calibri"/>
                <w:color w:val="333333"/>
                <w:sz w:val="22"/>
                <w:szCs w:val="22"/>
              </w:rPr>
              <w:t xml:space="preserve"> who may be impacted by the deenergizing of electrical lines. The procedures shall consider the need to notify, as a priority, critical first responders, health care facilities, and operators of telecommunications infrastructure.</w:t>
            </w:r>
          </w:p>
        </w:tc>
        <w:tc>
          <w:tcPr>
            <w:tcW w:w="1620" w:type="dxa"/>
            <w:vAlign w:val="center"/>
          </w:tcPr>
          <w:p w14:paraId="2E8D5188" w14:textId="1FCB7320"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IV.K</w:t>
            </w:r>
          </w:p>
          <w:p w14:paraId="3B9F4DD8" w14:textId="6D9E2351"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11</w:t>
            </w:r>
          </w:p>
        </w:tc>
      </w:tr>
      <w:tr w:rsidR="005E123C" w:rsidRPr="00E16135" w14:paraId="06AB9286" w14:textId="77777777" w:rsidTr="00B360B3">
        <w:trPr>
          <w:trHeight w:val="111"/>
        </w:trPr>
        <w:tc>
          <w:tcPr>
            <w:tcW w:w="1690" w:type="dxa"/>
            <w:shd w:val="clear" w:color="auto" w:fill="D1EEF9" w:themeFill="accent1" w:themeFillTint="33"/>
            <w:vAlign w:val="center"/>
          </w:tcPr>
          <w:p w14:paraId="110466E4"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Vegetation Management</w:t>
            </w:r>
          </w:p>
        </w:tc>
        <w:tc>
          <w:tcPr>
            <w:tcW w:w="5940" w:type="dxa"/>
          </w:tcPr>
          <w:p w14:paraId="70EBEAA7"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8387(b)(2)(H): </w:t>
            </w:r>
            <w:r w:rsidRPr="00E24D35">
              <w:rPr>
                <w:rFonts w:ascii="Calibri" w:eastAsia="Times New Roman" w:hAnsi="Calibri" w:cs="Calibri"/>
                <w:color w:val="333333"/>
                <w:sz w:val="22"/>
                <w:szCs w:val="22"/>
              </w:rPr>
              <w:t>Plans for vegetation management.</w:t>
            </w:r>
          </w:p>
        </w:tc>
        <w:tc>
          <w:tcPr>
            <w:tcW w:w="1620" w:type="dxa"/>
            <w:vAlign w:val="center"/>
          </w:tcPr>
          <w:p w14:paraId="324271E0" w14:textId="559ECF1C"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IV.G</w:t>
            </w:r>
          </w:p>
          <w:p w14:paraId="259600DB" w14:textId="1A68FE27"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Page</w:t>
            </w:r>
            <w:r w:rsidR="00E16135" w:rsidRPr="00E16135">
              <w:rPr>
                <w:rFonts w:ascii="Calibri" w:hAnsi="Calibri" w:cs="Calibri"/>
                <w:sz w:val="22"/>
                <w:szCs w:val="22"/>
                <w:lang w:val="fr-FR"/>
              </w:rPr>
              <w:t xml:space="preserve"> 9</w:t>
            </w:r>
          </w:p>
        </w:tc>
      </w:tr>
      <w:tr w:rsidR="005E123C" w:rsidRPr="00E16135" w14:paraId="3B9CD856" w14:textId="77777777" w:rsidTr="00B360B3">
        <w:trPr>
          <w:trHeight w:val="42"/>
        </w:trPr>
        <w:tc>
          <w:tcPr>
            <w:tcW w:w="1690" w:type="dxa"/>
            <w:shd w:val="clear" w:color="auto" w:fill="D1EEF9" w:themeFill="accent1" w:themeFillTint="33"/>
            <w:vAlign w:val="center"/>
          </w:tcPr>
          <w:p w14:paraId="7F20E4A9"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Inspections</w:t>
            </w:r>
          </w:p>
        </w:tc>
        <w:tc>
          <w:tcPr>
            <w:tcW w:w="5940" w:type="dxa"/>
          </w:tcPr>
          <w:p w14:paraId="2BF11A43"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8387(b)(2)(I):</w:t>
            </w:r>
            <w:r w:rsidRPr="00E24D35">
              <w:rPr>
                <w:rFonts w:ascii="Calibri" w:eastAsia="Times New Roman" w:hAnsi="Calibri" w:cs="Calibri"/>
                <w:color w:val="333333"/>
                <w:sz w:val="22"/>
                <w:szCs w:val="22"/>
              </w:rPr>
              <w:t> </w:t>
            </w:r>
            <w:r w:rsidRPr="00E24D35">
              <w:rPr>
                <w:rFonts w:ascii="Calibri" w:eastAsia="Times New Roman" w:hAnsi="Calibri" w:cs="Calibri"/>
                <w:b/>
                <w:color w:val="333333"/>
                <w:sz w:val="22"/>
                <w:szCs w:val="22"/>
              </w:rPr>
              <w:t>Plans for inspections</w:t>
            </w:r>
            <w:r w:rsidRPr="00E24D35">
              <w:rPr>
                <w:rFonts w:ascii="Calibri" w:eastAsia="Times New Roman" w:hAnsi="Calibri" w:cs="Calibri"/>
                <w:color w:val="333333"/>
                <w:sz w:val="22"/>
                <w:szCs w:val="22"/>
              </w:rPr>
              <w:t xml:space="preserve"> of the local publicly owned electric utility’s or electrical cooperative’s electrical infrastructure.</w:t>
            </w:r>
          </w:p>
        </w:tc>
        <w:tc>
          <w:tcPr>
            <w:tcW w:w="1620" w:type="dxa"/>
            <w:vAlign w:val="center"/>
          </w:tcPr>
          <w:p w14:paraId="2F663EEF" w14:textId="455626E9"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IV.H</w:t>
            </w:r>
          </w:p>
          <w:p w14:paraId="5B894159" w14:textId="794FE1A8" w:rsidR="005E123C" w:rsidRPr="00E16135" w:rsidRDefault="005E123C" w:rsidP="00B360B3">
            <w:pPr>
              <w:jc w:val="center"/>
              <w:textAlignment w:val="baseline"/>
              <w:rPr>
                <w:rFonts w:ascii="Calibri" w:hAnsi="Calibri" w:cs="Calibri"/>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11</w:t>
            </w:r>
          </w:p>
        </w:tc>
      </w:tr>
      <w:tr w:rsidR="005E123C" w:rsidRPr="00E16135" w14:paraId="0F286CB8" w14:textId="77777777" w:rsidTr="00B360B3">
        <w:trPr>
          <w:trHeight w:val="3900"/>
        </w:trPr>
        <w:tc>
          <w:tcPr>
            <w:tcW w:w="1690" w:type="dxa"/>
            <w:shd w:val="clear" w:color="auto" w:fill="D1EEF9" w:themeFill="accent1" w:themeFillTint="33"/>
            <w:vAlign w:val="center"/>
          </w:tcPr>
          <w:p w14:paraId="0B242F64"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Prioritization of Wildfire Risks</w:t>
            </w:r>
          </w:p>
        </w:tc>
        <w:tc>
          <w:tcPr>
            <w:tcW w:w="5940" w:type="dxa"/>
          </w:tcPr>
          <w:p w14:paraId="063AC222" w14:textId="77777777"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8387(b)(2)(J):</w:t>
            </w:r>
            <w:r w:rsidRPr="00E24D35">
              <w:rPr>
                <w:rFonts w:ascii="Calibri" w:eastAsia="Times New Roman" w:hAnsi="Calibri" w:cs="Calibri"/>
                <w:color w:val="333333"/>
                <w:sz w:val="22"/>
                <w:szCs w:val="22"/>
              </w:rPr>
              <w:t xml:space="preserve"> A list that </w:t>
            </w:r>
            <w:r w:rsidRPr="00E24D35">
              <w:rPr>
                <w:rFonts w:ascii="Calibri" w:eastAsia="Times New Roman" w:hAnsi="Calibri" w:cs="Calibri"/>
                <w:b/>
                <w:color w:val="333333"/>
                <w:sz w:val="22"/>
                <w:szCs w:val="22"/>
              </w:rPr>
              <w:t>identifies, describes, and prioritizes all wildfire risks, and drivers for those risks, throughout the local publicly owned electric utility’s or electrical cooperative’s service territory</w:t>
            </w:r>
            <w:r w:rsidRPr="00E24D35">
              <w:rPr>
                <w:rFonts w:ascii="Calibri" w:eastAsia="Times New Roman" w:hAnsi="Calibri" w:cs="Calibri"/>
                <w:color w:val="333333"/>
                <w:sz w:val="22"/>
                <w:szCs w:val="22"/>
              </w:rPr>
              <w:t>. The list shall include, but not be limited to, both of the following:</w:t>
            </w:r>
          </w:p>
          <w:p w14:paraId="17364BAD" w14:textId="77777777" w:rsidR="005E123C" w:rsidRPr="00E24D35" w:rsidRDefault="005E123C" w:rsidP="00737455">
            <w:pPr>
              <w:textAlignment w:val="baseline"/>
              <w:rPr>
                <w:rFonts w:ascii="Calibri" w:eastAsia="Times New Roman" w:hAnsi="Calibri" w:cs="Calibri"/>
                <w:color w:val="333333"/>
                <w:sz w:val="22"/>
                <w:szCs w:val="22"/>
              </w:rPr>
            </w:pPr>
          </w:p>
          <w:p w14:paraId="1901DD9A" w14:textId="77777777"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(i)</w:t>
            </w:r>
            <w:r w:rsidRPr="00E24D35">
              <w:rPr>
                <w:rFonts w:ascii="Calibri" w:eastAsia="Times New Roman" w:hAnsi="Calibri" w:cs="Calibri"/>
                <w:color w:val="333333"/>
                <w:sz w:val="22"/>
                <w:szCs w:val="22"/>
              </w:rPr>
              <w:t> Risks and risk drivers associated with design, construction, operation, and maintenance of the local publicly owned electric utility’s or electrical cooperative’s equipment and facilities.</w:t>
            </w:r>
          </w:p>
          <w:p w14:paraId="779F27CC" w14:textId="77777777" w:rsidR="005E123C" w:rsidRPr="00E24D35" w:rsidRDefault="005E123C" w:rsidP="00737455">
            <w:pPr>
              <w:textAlignment w:val="baseline"/>
              <w:rPr>
                <w:rFonts w:ascii="Calibri" w:eastAsia="Times New Roman" w:hAnsi="Calibri" w:cs="Calibri"/>
                <w:color w:val="333333"/>
                <w:sz w:val="22"/>
                <w:szCs w:val="22"/>
              </w:rPr>
            </w:pPr>
          </w:p>
          <w:p w14:paraId="2FC6A88F"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(ii)</w:t>
            </w:r>
            <w:r w:rsidRPr="00E24D35">
              <w:rPr>
                <w:rFonts w:ascii="Calibri" w:eastAsia="Times New Roman" w:hAnsi="Calibri" w:cs="Calibri"/>
                <w:color w:val="333333"/>
                <w:sz w:val="22"/>
                <w:szCs w:val="22"/>
              </w:rPr>
              <w:t xml:space="preserve"> Particular risks and </w:t>
            </w:r>
            <w:r w:rsidRPr="00E24D35">
              <w:rPr>
                <w:rFonts w:ascii="Calibri" w:eastAsia="Times New Roman" w:hAnsi="Calibri" w:cs="Calibri"/>
                <w:b/>
                <w:color w:val="333333"/>
                <w:sz w:val="22"/>
                <w:szCs w:val="22"/>
              </w:rPr>
              <w:t>risk drivers</w:t>
            </w:r>
            <w:r w:rsidRPr="00E24D35">
              <w:rPr>
                <w:rFonts w:ascii="Calibri" w:eastAsia="Times New Roman" w:hAnsi="Calibri" w:cs="Calibri"/>
                <w:color w:val="333333"/>
                <w:sz w:val="22"/>
                <w:szCs w:val="22"/>
              </w:rPr>
              <w:t xml:space="preserve"> associated with topographic and climatological risk factors throughout the different parts of the local publicly owned electric utility’s or electrical cooperative’s service territory.</w:t>
            </w:r>
            <w:r w:rsidRPr="00E24D35">
              <w:rPr>
                <w:rFonts w:ascii="Calibri" w:hAnsi="Calibri" w:cs="Calibri"/>
                <w:b/>
                <w:sz w:val="22"/>
                <w:szCs w:val="22"/>
              </w:rPr>
              <w:t xml:space="preserve"> </w:t>
            </w:r>
          </w:p>
        </w:tc>
        <w:tc>
          <w:tcPr>
            <w:tcW w:w="1620" w:type="dxa"/>
            <w:vAlign w:val="center"/>
          </w:tcPr>
          <w:p w14:paraId="263A282E" w14:textId="7BE477A0"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IV.A</w:t>
            </w:r>
          </w:p>
          <w:p w14:paraId="733D3BB4" w14:textId="676C0EEE"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7</w:t>
            </w:r>
          </w:p>
        </w:tc>
      </w:tr>
      <w:tr w:rsidR="005E123C" w:rsidRPr="00E16135" w14:paraId="548DC07E" w14:textId="77777777" w:rsidTr="00B360B3">
        <w:trPr>
          <w:trHeight w:val="570"/>
        </w:trPr>
        <w:tc>
          <w:tcPr>
            <w:tcW w:w="1690" w:type="dxa"/>
            <w:shd w:val="clear" w:color="auto" w:fill="D1EEF9" w:themeFill="accent1" w:themeFillTint="33"/>
            <w:vAlign w:val="center"/>
          </w:tcPr>
          <w:p w14:paraId="1CDF79EE"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CPUC Fire Threat Map Adjustments</w:t>
            </w:r>
          </w:p>
        </w:tc>
        <w:tc>
          <w:tcPr>
            <w:tcW w:w="5940" w:type="dxa"/>
          </w:tcPr>
          <w:p w14:paraId="445563F2"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8387(b)(2)(K):</w:t>
            </w:r>
            <w:r w:rsidRPr="00E24D35">
              <w:rPr>
                <w:rFonts w:ascii="Calibri" w:eastAsia="Times New Roman" w:hAnsi="Calibri" w:cs="Calibri"/>
                <w:color w:val="333333"/>
                <w:sz w:val="22"/>
                <w:szCs w:val="22"/>
              </w:rPr>
              <w:t xml:space="preserve"> Identification of any </w:t>
            </w:r>
            <w:r w:rsidRPr="00E24D35">
              <w:rPr>
                <w:rFonts w:ascii="Calibri" w:eastAsia="Times New Roman" w:hAnsi="Calibri" w:cs="Calibri"/>
                <w:b/>
                <w:color w:val="333333"/>
                <w:sz w:val="22"/>
                <w:szCs w:val="22"/>
              </w:rPr>
              <w:t>geographic area in the local publicly owned electric utility’s or electrical cooperative’s service territory</w:t>
            </w:r>
            <w:r w:rsidRPr="00E24D35">
              <w:rPr>
                <w:rFonts w:ascii="Calibri" w:eastAsia="Times New Roman" w:hAnsi="Calibri" w:cs="Calibri"/>
                <w:color w:val="333333"/>
                <w:sz w:val="22"/>
                <w:szCs w:val="22"/>
              </w:rPr>
              <w:t xml:space="preserve"> that is a higher wildfire threat than is identified in a commission fire threat map, and identification of where the commission should expand a high fire threat district based on new information or changes to the environment.</w:t>
            </w:r>
            <w:r w:rsidRPr="00E24D35">
              <w:rPr>
                <w:rFonts w:ascii="Calibri" w:hAnsi="Calibri" w:cs="Calibri"/>
                <w:b/>
                <w:sz w:val="22"/>
                <w:szCs w:val="22"/>
              </w:rPr>
              <w:t xml:space="preserve"> </w:t>
            </w:r>
          </w:p>
        </w:tc>
        <w:tc>
          <w:tcPr>
            <w:tcW w:w="1620" w:type="dxa"/>
            <w:vAlign w:val="center"/>
          </w:tcPr>
          <w:p w14:paraId="25D9A444" w14:textId="766F5B3A"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IV.C</w:t>
            </w:r>
          </w:p>
          <w:p w14:paraId="1AE81581" w14:textId="68403C2C"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8</w:t>
            </w:r>
          </w:p>
        </w:tc>
      </w:tr>
      <w:tr w:rsidR="005E123C" w:rsidRPr="00E16135" w14:paraId="25A184D2" w14:textId="77777777" w:rsidTr="00B360B3">
        <w:trPr>
          <w:trHeight w:val="426"/>
        </w:trPr>
        <w:tc>
          <w:tcPr>
            <w:tcW w:w="1690" w:type="dxa"/>
            <w:shd w:val="clear" w:color="auto" w:fill="D1EEF9" w:themeFill="accent1" w:themeFillTint="33"/>
            <w:vAlign w:val="center"/>
          </w:tcPr>
          <w:p w14:paraId="5D1E7850" w14:textId="77777777" w:rsidR="005E123C" w:rsidRPr="00E24D35" w:rsidRDefault="005E123C" w:rsidP="00B360B3">
            <w:pPr>
              <w:jc w:val="center"/>
              <w:rPr>
                <w:rFonts w:ascii="Calibri" w:hAnsi="Calibri" w:cs="Calibri"/>
                <w:b/>
                <w:sz w:val="22"/>
                <w:szCs w:val="22"/>
              </w:rPr>
            </w:pPr>
            <w:proofErr w:type="spellStart"/>
            <w:r w:rsidRPr="00E24D35">
              <w:rPr>
                <w:rFonts w:ascii="Calibri" w:hAnsi="Calibri" w:cs="Calibri"/>
                <w:b/>
                <w:sz w:val="22"/>
                <w:szCs w:val="22"/>
              </w:rPr>
              <w:t>Enterprisewide</w:t>
            </w:r>
            <w:proofErr w:type="spellEnd"/>
            <w:r w:rsidRPr="00E24D35">
              <w:rPr>
                <w:rFonts w:ascii="Calibri" w:hAnsi="Calibri" w:cs="Calibri"/>
                <w:b/>
                <w:sz w:val="22"/>
                <w:szCs w:val="22"/>
              </w:rPr>
              <w:t xml:space="preserve"> Risks</w:t>
            </w:r>
          </w:p>
        </w:tc>
        <w:tc>
          <w:tcPr>
            <w:tcW w:w="5940" w:type="dxa"/>
          </w:tcPr>
          <w:p w14:paraId="74FA8D65"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8387(b)(2)(L):</w:t>
            </w:r>
            <w:r w:rsidRPr="00E24D35">
              <w:rPr>
                <w:rFonts w:ascii="Calibri" w:eastAsia="Times New Roman" w:hAnsi="Calibri" w:cs="Calibri"/>
                <w:color w:val="333333"/>
                <w:sz w:val="22"/>
                <w:szCs w:val="22"/>
              </w:rPr>
              <w:t xml:space="preserve"> A methodology for identifying and presenting </w:t>
            </w:r>
            <w:proofErr w:type="spellStart"/>
            <w:r w:rsidRPr="00E24D35">
              <w:rPr>
                <w:rFonts w:ascii="Calibri" w:eastAsia="Times New Roman" w:hAnsi="Calibri" w:cs="Calibri"/>
                <w:b/>
                <w:color w:val="333333"/>
                <w:sz w:val="22"/>
                <w:szCs w:val="22"/>
              </w:rPr>
              <w:t>enterprisewide</w:t>
            </w:r>
            <w:proofErr w:type="spellEnd"/>
            <w:r w:rsidRPr="00E24D35">
              <w:rPr>
                <w:rFonts w:ascii="Calibri" w:eastAsia="Times New Roman" w:hAnsi="Calibri" w:cs="Calibri"/>
                <w:color w:val="333333"/>
                <w:sz w:val="22"/>
                <w:szCs w:val="22"/>
              </w:rPr>
              <w:t xml:space="preserve"> safety risk and wildfire-related risk.</w:t>
            </w:r>
          </w:p>
        </w:tc>
        <w:tc>
          <w:tcPr>
            <w:tcW w:w="1620" w:type="dxa"/>
            <w:vAlign w:val="center"/>
          </w:tcPr>
          <w:p w14:paraId="542D3443" w14:textId="38E7F5B2" w:rsidR="00B360B3" w:rsidRPr="00E16135" w:rsidRDefault="00B360B3" w:rsidP="00B360B3">
            <w:pPr>
              <w:jc w:val="center"/>
              <w:rPr>
                <w:rFonts w:ascii="Calibri" w:hAnsi="Calibri" w:cs="Calibri"/>
                <w:sz w:val="22"/>
                <w:szCs w:val="22"/>
                <w:lang w:val="fr-FR"/>
              </w:rPr>
            </w:pPr>
            <w:r w:rsidRPr="00E16135">
              <w:rPr>
                <w:rFonts w:ascii="Calibri" w:hAnsi="Calibri" w:cs="Calibri"/>
                <w:sz w:val="22"/>
                <w:szCs w:val="22"/>
                <w:lang w:val="fr-FR"/>
              </w:rPr>
              <w:t xml:space="preserve">Section </w:t>
            </w:r>
            <w:r w:rsidR="00980EF1" w:rsidRPr="00E16135">
              <w:rPr>
                <w:rFonts w:ascii="Calibri" w:hAnsi="Calibri" w:cs="Calibri"/>
                <w:sz w:val="22"/>
                <w:szCs w:val="22"/>
                <w:lang w:val="fr-FR"/>
              </w:rPr>
              <w:t>IV.B</w:t>
            </w:r>
          </w:p>
          <w:p w14:paraId="4B0F50F4" w14:textId="75D7E301" w:rsidR="005E123C" w:rsidRPr="00E16135" w:rsidRDefault="00B360B3" w:rsidP="00B360B3">
            <w:pPr>
              <w:jc w:val="center"/>
              <w:textAlignment w:val="baseline"/>
              <w:rPr>
                <w:rFonts w:ascii="Calibri" w:hAnsi="Calibri" w:cs="Calibri"/>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7</w:t>
            </w:r>
          </w:p>
        </w:tc>
      </w:tr>
      <w:tr w:rsidR="005E123C" w:rsidRPr="003F6043" w14:paraId="7904E309" w14:textId="77777777" w:rsidTr="00B360B3">
        <w:trPr>
          <w:trHeight w:val="42"/>
        </w:trPr>
        <w:tc>
          <w:tcPr>
            <w:tcW w:w="1690" w:type="dxa"/>
            <w:shd w:val="clear" w:color="auto" w:fill="D1EEF9" w:themeFill="accent1" w:themeFillTint="33"/>
            <w:vAlign w:val="center"/>
          </w:tcPr>
          <w:p w14:paraId="40714082"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Restoration of Service</w:t>
            </w:r>
          </w:p>
        </w:tc>
        <w:tc>
          <w:tcPr>
            <w:tcW w:w="5940" w:type="dxa"/>
          </w:tcPr>
          <w:p w14:paraId="53C49B5C"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8387(b)(2)(M):</w:t>
            </w:r>
            <w:r w:rsidRPr="00E24D35">
              <w:rPr>
                <w:rFonts w:ascii="Calibri" w:eastAsia="Times New Roman" w:hAnsi="Calibri" w:cs="Calibri"/>
                <w:color w:val="333333"/>
                <w:sz w:val="22"/>
                <w:szCs w:val="22"/>
              </w:rPr>
              <w:t xml:space="preserve"> A statement of how the local publicly owned electric utility or electrical cooperative will </w:t>
            </w:r>
            <w:r w:rsidRPr="00E24D35">
              <w:rPr>
                <w:rFonts w:ascii="Calibri" w:eastAsia="Times New Roman" w:hAnsi="Calibri" w:cs="Calibri"/>
                <w:b/>
                <w:color w:val="333333"/>
                <w:sz w:val="22"/>
                <w:szCs w:val="22"/>
              </w:rPr>
              <w:t>restore service after a wildfire</w:t>
            </w:r>
            <w:r w:rsidRPr="00E24D35">
              <w:rPr>
                <w:rFonts w:ascii="Calibri" w:eastAsia="Times New Roman" w:hAnsi="Calibri" w:cs="Calibri"/>
                <w:color w:val="333333"/>
                <w:sz w:val="22"/>
                <w:szCs w:val="22"/>
              </w:rPr>
              <w:t>.</w:t>
            </w:r>
          </w:p>
        </w:tc>
        <w:tc>
          <w:tcPr>
            <w:tcW w:w="1620" w:type="dxa"/>
            <w:vAlign w:val="center"/>
          </w:tcPr>
          <w:p w14:paraId="1E1DDBDB" w14:textId="02136818" w:rsidR="00B360B3" w:rsidRPr="00E16135" w:rsidRDefault="00B360B3" w:rsidP="00B360B3">
            <w:pPr>
              <w:jc w:val="center"/>
              <w:rPr>
                <w:rFonts w:ascii="Calibri" w:hAnsi="Calibri" w:cs="Calibri"/>
                <w:sz w:val="22"/>
                <w:szCs w:val="22"/>
              </w:rPr>
            </w:pPr>
            <w:r w:rsidRPr="00E16135">
              <w:rPr>
                <w:rFonts w:ascii="Calibri" w:hAnsi="Calibri" w:cs="Calibri"/>
                <w:sz w:val="22"/>
                <w:szCs w:val="22"/>
              </w:rPr>
              <w:t xml:space="preserve">Section </w:t>
            </w:r>
            <w:r w:rsidR="00980EF1" w:rsidRPr="00E16135">
              <w:rPr>
                <w:rFonts w:ascii="Calibri" w:hAnsi="Calibri" w:cs="Calibri"/>
                <w:sz w:val="22"/>
                <w:szCs w:val="22"/>
              </w:rPr>
              <w:t>VI</w:t>
            </w:r>
          </w:p>
          <w:p w14:paraId="3888F3FC" w14:textId="6BB4851C" w:rsidR="005E123C" w:rsidRPr="00E16135" w:rsidRDefault="00B360B3" w:rsidP="00B360B3">
            <w:pPr>
              <w:jc w:val="center"/>
              <w:textAlignment w:val="baseline"/>
              <w:rPr>
                <w:rFonts w:ascii="Calibri" w:eastAsia="Times New Roman" w:hAnsi="Calibri" w:cs="Calibri"/>
                <w:color w:val="333333"/>
                <w:sz w:val="22"/>
                <w:szCs w:val="22"/>
              </w:rPr>
            </w:pPr>
            <w:r w:rsidRPr="00E16135">
              <w:rPr>
                <w:rFonts w:ascii="Calibri" w:hAnsi="Calibri" w:cs="Calibri"/>
                <w:sz w:val="22"/>
                <w:szCs w:val="22"/>
              </w:rPr>
              <w:t xml:space="preserve">Page </w:t>
            </w:r>
            <w:r w:rsidR="00E16135" w:rsidRPr="00E16135">
              <w:rPr>
                <w:rFonts w:ascii="Calibri" w:hAnsi="Calibri" w:cs="Calibri"/>
                <w:sz w:val="22"/>
                <w:szCs w:val="22"/>
              </w:rPr>
              <w:t>12</w:t>
            </w:r>
          </w:p>
        </w:tc>
      </w:tr>
      <w:tr w:rsidR="005E123C" w:rsidRPr="00E16135" w14:paraId="429AAE55" w14:textId="77777777" w:rsidTr="00D6557A">
        <w:trPr>
          <w:trHeight w:val="687"/>
        </w:trPr>
        <w:tc>
          <w:tcPr>
            <w:tcW w:w="1690" w:type="dxa"/>
            <w:shd w:val="clear" w:color="auto" w:fill="D1EEF9" w:themeFill="accent1" w:themeFillTint="33"/>
            <w:vAlign w:val="center"/>
          </w:tcPr>
          <w:p w14:paraId="4B86BDF7"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Monitor and Audit</w:t>
            </w:r>
          </w:p>
        </w:tc>
        <w:tc>
          <w:tcPr>
            <w:tcW w:w="5940" w:type="dxa"/>
          </w:tcPr>
          <w:p w14:paraId="2BEE65E3" w14:textId="2DF58FC2"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8387(b)(2)(N):</w:t>
            </w:r>
            <w:r w:rsidRPr="00E24D35">
              <w:rPr>
                <w:rFonts w:ascii="Calibri" w:eastAsia="Times New Roman" w:hAnsi="Calibri" w:cs="Calibri"/>
                <w:color w:val="333333"/>
                <w:sz w:val="22"/>
                <w:szCs w:val="22"/>
              </w:rPr>
              <w:t> A description of the processes and procedures the local publicly owned electric utility or electrical cooperative shall use to do all of the following</w:t>
            </w:r>
          </w:p>
          <w:p w14:paraId="45B56457" w14:textId="0A7D4DBA" w:rsidR="005E123C" w:rsidRPr="00E24D35" w:rsidRDefault="005E123C" w:rsidP="0045081C">
            <w:pPr>
              <w:spacing w:before="120"/>
              <w:ind w:left="461"/>
              <w:textAlignment w:val="baseline"/>
              <w:rPr>
                <w:rFonts w:ascii="Calibri" w:eastAsia="Times New Roman" w:hAnsi="Calibri" w:cs="Calibri"/>
                <w:color w:val="333333"/>
                <w:sz w:val="22"/>
                <w:szCs w:val="22"/>
              </w:rPr>
            </w:pPr>
            <w:r w:rsidRPr="00E24D35">
              <w:rPr>
                <w:rFonts w:ascii="Calibri" w:eastAsia="Times New Roman" w:hAnsi="Calibri" w:cs="Calibri"/>
                <w:color w:val="333333"/>
                <w:sz w:val="22"/>
                <w:szCs w:val="22"/>
              </w:rPr>
              <w:t>(i) </w:t>
            </w:r>
            <w:r w:rsidRPr="00E24D35">
              <w:rPr>
                <w:rFonts w:ascii="Calibri" w:eastAsia="Times New Roman" w:hAnsi="Calibri" w:cs="Calibri"/>
                <w:b/>
                <w:color w:val="333333"/>
                <w:sz w:val="22"/>
                <w:szCs w:val="22"/>
              </w:rPr>
              <w:t>Monitor and audit</w:t>
            </w:r>
            <w:r w:rsidRPr="00E24D35">
              <w:rPr>
                <w:rFonts w:ascii="Calibri" w:eastAsia="Times New Roman" w:hAnsi="Calibri" w:cs="Calibri"/>
                <w:color w:val="333333"/>
                <w:sz w:val="22"/>
                <w:szCs w:val="22"/>
              </w:rPr>
              <w:t xml:space="preserve"> the implementation of the wildfire mitigation plan.</w:t>
            </w:r>
          </w:p>
          <w:p w14:paraId="0F374DEA" w14:textId="794C9858" w:rsidR="005E123C" w:rsidRPr="00E24D35" w:rsidRDefault="005E123C" w:rsidP="0045081C">
            <w:pPr>
              <w:spacing w:before="120"/>
              <w:ind w:left="461"/>
              <w:textAlignment w:val="baseline"/>
              <w:rPr>
                <w:rFonts w:ascii="Calibri" w:eastAsia="Times New Roman" w:hAnsi="Calibri" w:cs="Calibri"/>
                <w:color w:val="333333"/>
                <w:sz w:val="22"/>
                <w:szCs w:val="22"/>
              </w:rPr>
            </w:pPr>
            <w:r w:rsidRPr="00E24D35">
              <w:rPr>
                <w:rFonts w:ascii="Calibri" w:eastAsia="Times New Roman" w:hAnsi="Calibri" w:cs="Calibri"/>
                <w:color w:val="333333"/>
                <w:sz w:val="22"/>
                <w:szCs w:val="22"/>
              </w:rPr>
              <w:t>(ii) </w:t>
            </w:r>
            <w:r w:rsidRPr="00E24D35">
              <w:rPr>
                <w:rFonts w:ascii="Calibri" w:eastAsia="Times New Roman" w:hAnsi="Calibri" w:cs="Calibri"/>
                <w:b/>
                <w:color w:val="333333"/>
                <w:sz w:val="22"/>
                <w:szCs w:val="22"/>
              </w:rPr>
              <w:t>Identify any deficiencies</w:t>
            </w:r>
            <w:r w:rsidRPr="00E24D35">
              <w:rPr>
                <w:rFonts w:ascii="Calibri" w:eastAsia="Times New Roman" w:hAnsi="Calibri" w:cs="Calibri"/>
                <w:color w:val="333333"/>
                <w:sz w:val="22"/>
                <w:szCs w:val="22"/>
              </w:rPr>
              <w:t xml:space="preserve"> in the wildfire mitigation plan or its implementation, and correct those deficiencies.</w:t>
            </w:r>
          </w:p>
          <w:p w14:paraId="57B4C653" w14:textId="77777777" w:rsidR="005E123C" w:rsidRPr="00E24D35" w:rsidRDefault="005E123C" w:rsidP="0045081C">
            <w:pPr>
              <w:spacing w:before="120"/>
              <w:ind w:left="461"/>
              <w:rPr>
                <w:rFonts w:ascii="Calibri" w:hAnsi="Calibri" w:cs="Calibri"/>
                <w:b/>
                <w:sz w:val="22"/>
                <w:szCs w:val="22"/>
              </w:rPr>
            </w:pPr>
            <w:r w:rsidRPr="00E24D35">
              <w:rPr>
                <w:rFonts w:ascii="Calibri" w:eastAsia="Times New Roman" w:hAnsi="Calibri" w:cs="Calibri"/>
                <w:color w:val="333333"/>
                <w:sz w:val="22"/>
                <w:szCs w:val="22"/>
              </w:rPr>
              <w:lastRenderedPageBreak/>
              <w:t>(iii) Monitor and audit the effectiveness of electrical line and equipment inspections, including inspections performed by contractors, that are carried out under the plan, other applicable statutes, or commission rules.</w:t>
            </w:r>
            <w:r w:rsidRPr="00E24D35">
              <w:rPr>
                <w:rFonts w:ascii="Calibri" w:hAnsi="Calibri" w:cs="Calibri"/>
                <w:b/>
                <w:sz w:val="22"/>
                <w:szCs w:val="22"/>
              </w:rPr>
              <w:t xml:space="preserve"> </w:t>
            </w:r>
          </w:p>
        </w:tc>
        <w:tc>
          <w:tcPr>
            <w:tcW w:w="1620" w:type="dxa"/>
            <w:vAlign w:val="center"/>
          </w:tcPr>
          <w:p w14:paraId="04EA92FA" w14:textId="07643A44" w:rsidR="005E123C" w:rsidRPr="00E16135" w:rsidRDefault="005E123C" w:rsidP="00B360B3">
            <w:pPr>
              <w:jc w:val="center"/>
              <w:rPr>
                <w:rFonts w:ascii="Calibri" w:hAnsi="Calibri" w:cs="Calibri"/>
                <w:sz w:val="22"/>
                <w:szCs w:val="22"/>
                <w:lang w:val="fr-FR"/>
              </w:rPr>
            </w:pPr>
            <w:r w:rsidRPr="00E16135">
              <w:rPr>
                <w:rFonts w:ascii="Calibri" w:hAnsi="Calibri" w:cs="Calibri"/>
                <w:sz w:val="22"/>
                <w:szCs w:val="22"/>
                <w:lang w:val="fr-FR"/>
              </w:rPr>
              <w:lastRenderedPageBreak/>
              <w:t xml:space="preserve">Section </w:t>
            </w:r>
            <w:r w:rsidR="00980EF1" w:rsidRPr="00E16135">
              <w:rPr>
                <w:rFonts w:ascii="Calibri" w:hAnsi="Calibri" w:cs="Calibri"/>
                <w:sz w:val="22"/>
                <w:szCs w:val="22"/>
                <w:lang w:val="fr-FR"/>
              </w:rPr>
              <w:t>VII.D</w:t>
            </w:r>
          </w:p>
          <w:p w14:paraId="4D294075" w14:textId="13376928" w:rsidR="005E123C" w:rsidRPr="00E16135" w:rsidRDefault="005E123C" w:rsidP="00B360B3">
            <w:pPr>
              <w:jc w:val="center"/>
              <w:textAlignment w:val="baseline"/>
              <w:rPr>
                <w:rFonts w:ascii="Calibri" w:eastAsia="Times New Roman" w:hAnsi="Calibri" w:cs="Calibri"/>
                <w:color w:val="333333"/>
                <w:sz w:val="22"/>
                <w:szCs w:val="22"/>
                <w:lang w:val="fr-FR"/>
              </w:rPr>
            </w:pPr>
            <w:r w:rsidRPr="00E16135">
              <w:rPr>
                <w:rFonts w:ascii="Calibri" w:hAnsi="Calibri" w:cs="Calibri"/>
                <w:sz w:val="22"/>
                <w:szCs w:val="22"/>
                <w:lang w:val="fr-FR"/>
              </w:rPr>
              <w:t xml:space="preserve">Page </w:t>
            </w:r>
            <w:r w:rsidR="00E16135" w:rsidRPr="00E16135">
              <w:rPr>
                <w:rFonts w:ascii="Calibri" w:hAnsi="Calibri" w:cs="Calibri"/>
                <w:sz w:val="22"/>
                <w:szCs w:val="22"/>
                <w:lang w:val="fr-FR"/>
              </w:rPr>
              <w:t>14</w:t>
            </w:r>
          </w:p>
        </w:tc>
      </w:tr>
    </w:tbl>
    <w:p w14:paraId="40BE6BFE" w14:textId="53CF65C8" w:rsidR="00835696" w:rsidRPr="00E16135" w:rsidRDefault="00835696" w:rsidP="00046EDD">
      <w:pPr>
        <w:rPr>
          <w:rFonts w:ascii="Calibri" w:hAnsi="Calibri" w:cs="Calibri"/>
          <w:b/>
          <w:bCs/>
          <w:color w:val="000000" w:themeColor="text1"/>
          <w:sz w:val="24"/>
          <w:szCs w:val="24"/>
          <w:lang w:val="fr-FR"/>
        </w:rPr>
      </w:pPr>
    </w:p>
    <w:p w14:paraId="766D1B0B" w14:textId="687C4F8A" w:rsidR="00863820" w:rsidRPr="00863820" w:rsidRDefault="0045081C" w:rsidP="00863820">
      <w:pPr>
        <w:pStyle w:val="Heading1"/>
        <w:numPr>
          <w:ilvl w:val="0"/>
          <w:numId w:val="1"/>
        </w:numPr>
        <w:ind w:left="810"/>
        <w:rPr>
          <w:sz w:val="24"/>
          <w:szCs w:val="24"/>
        </w:rPr>
      </w:pPr>
      <w:r>
        <w:rPr>
          <w:sz w:val="24"/>
          <w:szCs w:val="24"/>
        </w:rPr>
        <w:t xml:space="preserve">WSAB </w:t>
      </w:r>
      <w:r w:rsidR="00CD7E66">
        <w:rPr>
          <w:sz w:val="24"/>
          <w:szCs w:val="24"/>
        </w:rPr>
        <w:t>Guidance</w:t>
      </w:r>
      <w:r>
        <w:rPr>
          <w:sz w:val="24"/>
          <w:szCs w:val="24"/>
        </w:rPr>
        <w:t xml:space="preserve"> Advisory Opinion</w:t>
      </w:r>
      <w:r w:rsidR="00CD7E66">
        <w:rPr>
          <w:sz w:val="24"/>
          <w:szCs w:val="24"/>
        </w:rPr>
        <w:t xml:space="preserve"> Recommendation</w:t>
      </w:r>
      <w:r>
        <w:rPr>
          <w:sz w:val="24"/>
          <w:szCs w:val="24"/>
        </w:rPr>
        <w:t>S</w:t>
      </w:r>
    </w:p>
    <w:p w14:paraId="47AF2B3B" w14:textId="35507FFE" w:rsidR="002D0255" w:rsidRPr="00D6557A" w:rsidRDefault="00B27F74" w:rsidP="00863820">
      <w:pPr>
        <w:rPr>
          <w:rFonts w:ascii="Calibri" w:hAnsi="Calibri" w:cs="Calibri"/>
          <w:sz w:val="24"/>
          <w:szCs w:val="24"/>
        </w:rPr>
      </w:pPr>
      <w:r w:rsidRPr="0045081C">
        <w:rPr>
          <w:rFonts w:ascii="Calibri" w:hAnsi="Calibri" w:cs="Calibri"/>
          <w:sz w:val="24"/>
          <w:szCs w:val="24"/>
        </w:rPr>
        <w:t xml:space="preserve">The </w:t>
      </w:r>
      <w:r w:rsidR="0045081C" w:rsidRPr="0045081C">
        <w:rPr>
          <w:rFonts w:ascii="Calibri" w:hAnsi="Calibri" w:cs="Calibri"/>
          <w:sz w:val="24"/>
          <w:szCs w:val="24"/>
        </w:rPr>
        <w:t>WSAB Guidance Advisory Opinion identifies 1</w:t>
      </w:r>
      <w:r w:rsidR="000E1726">
        <w:rPr>
          <w:rFonts w:ascii="Calibri" w:hAnsi="Calibri" w:cs="Calibri"/>
          <w:sz w:val="24"/>
          <w:szCs w:val="24"/>
        </w:rPr>
        <w:t>4</w:t>
      </w:r>
      <w:r w:rsidR="0045081C" w:rsidRPr="0045081C">
        <w:rPr>
          <w:rFonts w:ascii="Calibri" w:hAnsi="Calibri" w:cs="Calibri"/>
          <w:sz w:val="24"/>
          <w:szCs w:val="24"/>
        </w:rPr>
        <w:t xml:space="preserve"> specific recommendations that POUs are requested to address in their 2021 WMPs. </w:t>
      </w:r>
      <w:r w:rsidR="004C078D">
        <w:rPr>
          <w:rFonts w:ascii="Calibri" w:hAnsi="Calibri" w:cs="Calibri"/>
          <w:sz w:val="24"/>
          <w:szCs w:val="24"/>
        </w:rPr>
        <w:t xml:space="preserve">As specified in Public Utilities Code § 8387(b)(1), </w:t>
      </w:r>
      <w:r w:rsidR="00B7410C">
        <w:rPr>
          <w:rFonts w:ascii="Calibri" w:hAnsi="Calibri" w:cs="Calibri"/>
          <w:sz w:val="24"/>
          <w:szCs w:val="24"/>
        </w:rPr>
        <w:t xml:space="preserve">each </w:t>
      </w:r>
      <w:r w:rsidR="004C078D">
        <w:rPr>
          <w:rFonts w:ascii="Calibri" w:hAnsi="Calibri" w:cs="Calibri"/>
          <w:sz w:val="24"/>
          <w:szCs w:val="24"/>
        </w:rPr>
        <w:t>POU</w:t>
      </w:r>
      <w:r w:rsidR="00B7410C">
        <w:rPr>
          <w:rFonts w:ascii="Calibri" w:hAnsi="Calibri" w:cs="Calibri"/>
          <w:sz w:val="24"/>
          <w:szCs w:val="24"/>
        </w:rPr>
        <w:t xml:space="preserve"> is</w:t>
      </w:r>
      <w:r w:rsidR="004C078D">
        <w:rPr>
          <w:rFonts w:ascii="Calibri" w:hAnsi="Calibri" w:cs="Calibri"/>
          <w:sz w:val="24"/>
          <w:szCs w:val="24"/>
        </w:rPr>
        <w:t xml:space="preserve"> required to perform a comprehensive revision to the POU’s </w:t>
      </w:r>
      <w:r w:rsidR="00B7410C">
        <w:rPr>
          <w:rFonts w:ascii="Calibri" w:hAnsi="Calibri" w:cs="Calibri"/>
          <w:sz w:val="24"/>
          <w:szCs w:val="24"/>
        </w:rPr>
        <w:t>WMP</w:t>
      </w:r>
      <w:r w:rsidR="004C078D">
        <w:rPr>
          <w:rFonts w:ascii="Calibri" w:hAnsi="Calibri" w:cs="Calibri"/>
          <w:sz w:val="24"/>
          <w:szCs w:val="24"/>
        </w:rPr>
        <w:t xml:space="preserve"> at least once every three years.  Pursuant to this guidance, the POUs will be updating their WMPs based on the direction of their local governing boards within this 3</w:t>
      </w:r>
      <w:r w:rsidR="00B7410C">
        <w:rPr>
          <w:rFonts w:ascii="Calibri" w:hAnsi="Calibri" w:cs="Calibri"/>
          <w:sz w:val="24"/>
          <w:szCs w:val="24"/>
        </w:rPr>
        <w:t>-</w:t>
      </w:r>
      <w:r w:rsidR="004C078D">
        <w:rPr>
          <w:rFonts w:ascii="Calibri" w:hAnsi="Calibri" w:cs="Calibri"/>
          <w:sz w:val="24"/>
          <w:szCs w:val="24"/>
        </w:rPr>
        <w:t>year cycle.  Because the WSAB’s recommendations have been provide</w:t>
      </w:r>
      <w:r w:rsidR="00B7410C">
        <w:rPr>
          <w:rFonts w:ascii="Calibri" w:hAnsi="Calibri" w:cs="Calibri"/>
          <w:sz w:val="24"/>
          <w:szCs w:val="24"/>
        </w:rPr>
        <w:t>d</w:t>
      </w:r>
      <w:r w:rsidR="004C078D">
        <w:rPr>
          <w:rFonts w:ascii="Calibri" w:hAnsi="Calibri" w:cs="Calibri"/>
          <w:sz w:val="24"/>
          <w:szCs w:val="24"/>
        </w:rPr>
        <w:t xml:space="preserve"> after the initial</w:t>
      </w:r>
      <w:r w:rsidR="00A92557">
        <w:rPr>
          <w:rFonts w:ascii="Calibri" w:hAnsi="Calibri" w:cs="Calibri"/>
          <w:sz w:val="24"/>
          <w:szCs w:val="24"/>
        </w:rPr>
        <w:t xml:space="preserve"> WMP</w:t>
      </w:r>
      <w:r w:rsidR="004C078D">
        <w:rPr>
          <w:rFonts w:ascii="Calibri" w:hAnsi="Calibri" w:cs="Calibri"/>
          <w:sz w:val="24"/>
          <w:szCs w:val="24"/>
        </w:rPr>
        <w:t xml:space="preserve"> submission, the POUs will have varying capacities to fully address each recommendation in the</w:t>
      </w:r>
      <w:r w:rsidR="00B7410C">
        <w:rPr>
          <w:rFonts w:ascii="Calibri" w:hAnsi="Calibri" w:cs="Calibri"/>
          <w:sz w:val="24"/>
          <w:szCs w:val="24"/>
        </w:rPr>
        <w:t>ir</w:t>
      </w:r>
      <w:r w:rsidR="004C078D">
        <w:rPr>
          <w:rFonts w:ascii="Calibri" w:hAnsi="Calibri" w:cs="Calibri"/>
          <w:sz w:val="24"/>
          <w:szCs w:val="24"/>
        </w:rPr>
        <w:t xml:space="preserve"> 2021 WMP. </w:t>
      </w:r>
      <w:r w:rsidR="0045081C">
        <w:rPr>
          <w:rFonts w:ascii="Calibri" w:hAnsi="Calibri" w:cs="Calibri"/>
          <w:sz w:val="24"/>
          <w:szCs w:val="24"/>
        </w:rPr>
        <w:t xml:space="preserve"> This Section</w:t>
      </w:r>
      <w:r w:rsidR="00B7410C">
        <w:rPr>
          <w:rFonts w:ascii="Calibri" w:hAnsi="Calibri" w:cs="Calibri"/>
          <w:sz w:val="24"/>
          <w:szCs w:val="24"/>
        </w:rPr>
        <w:t xml:space="preserve"> IV</w:t>
      </w:r>
      <w:r w:rsidR="0045081C">
        <w:rPr>
          <w:rFonts w:ascii="Calibri" w:hAnsi="Calibri" w:cs="Calibri"/>
          <w:sz w:val="24"/>
          <w:szCs w:val="24"/>
        </w:rPr>
        <w:t xml:space="preserve"> restates </w:t>
      </w:r>
      <w:r w:rsidR="004C078D">
        <w:rPr>
          <w:rFonts w:ascii="Calibri" w:hAnsi="Calibri" w:cs="Calibri"/>
          <w:sz w:val="24"/>
          <w:szCs w:val="24"/>
        </w:rPr>
        <w:t>each of the WSAB</w:t>
      </w:r>
      <w:r w:rsidR="0045081C">
        <w:rPr>
          <w:rFonts w:ascii="Calibri" w:hAnsi="Calibri" w:cs="Calibri"/>
          <w:sz w:val="24"/>
          <w:szCs w:val="24"/>
        </w:rPr>
        <w:t xml:space="preserve"> recommendations and provides an opportunity for each POU to do one or more of the following: (1) provide a narrative response to the recommendation; (2) provide a cross refence to where in the POU’s WMP this topic is addressed; (3) describe why the recommendation is not applicable to the POU; or (4) inform the WSAB of the POU’s intent to address the recommendation </w:t>
      </w:r>
      <w:r w:rsidR="004C078D">
        <w:rPr>
          <w:rFonts w:ascii="Calibri" w:hAnsi="Calibri" w:cs="Calibri"/>
          <w:sz w:val="24"/>
          <w:szCs w:val="24"/>
        </w:rPr>
        <w:t>at the point of the POU’s next comprehensive revision, occurring in either the</w:t>
      </w:r>
      <w:r w:rsidR="0045081C">
        <w:rPr>
          <w:rFonts w:ascii="Calibri" w:hAnsi="Calibri" w:cs="Calibri"/>
          <w:sz w:val="24"/>
          <w:szCs w:val="24"/>
        </w:rPr>
        <w:t xml:space="preserve"> 2022 or 2023 WMP</w:t>
      </w:r>
      <w:r w:rsidR="004C078D">
        <w:rPr>
          <w:rFonts w:ascii="Calibri" w:hAnsi="Calibri" w:cs="Calibri"/>
          <w:sz w:val="24"/>
          <w:szCs w:val="24"/>
        </w:rPr>
        <w:t xml:space="preserve">. </w:t>
      </w:r>
    </w:p>
    <w:p w14:paraId="447EA9AA" w14:textId="4F9BE0EA" w:rsidR="00CD7E66" w:rsidRPr="00DC3074" w:rsidRDefault="00CD7E66" w:rsidP="00CD7E66">
      <w:pPr>
        <w:pStyle w:val="Heading2"/>
        <w:numPr>
          <w:ilvl w:val="0"/>
          <w:numId w:val="2"/>
        </w:numPr>
        <w:ind w:left="1440"/>
        <w:rPr>
          <w:color w:val="000000" w:themeColor="text1"/>
          <w:sz w:val="24"/>
          <w:szCs w:val="24"/>
        </w:rPr>
      </w:pPr>
      <w:r>
        <w:rPr>
          <w:caps w:val="0"/>
          <w:color w:val="000000" w:themeColor="text1"/>
          <w:sz w:val="24"/>
          <w:szCs w:val="24"/>
        </w:rPr>
        <w:t>Plan Structure</w:t>
      </w:r>
    </w:p>
    <w:p w14:paraId="50DD299F" w14:textId="40A7B536" w:rsidR="00CD7E66" w:rsidRDefault="00CD7E66" w:rsidP="00CD7E66">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1</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852C90">
        <w:rPr>
          <w:rFonts w:ascii="Calibri" w:hAnsi="Calibri" w:cs="Calibri"/>
          <w:color w:val="000000" w:themeColor="text1"/>
          <w:sz w:val="24"/>
          <w:szCs w:val="24"/>
        </w:rPr>
        <w:t>Provide</w:t>
      </w:r>
      <w:r>
        <w:rPr>
          <w:rFonts w:ascii="Calibri" w:hAnsi="Calibri" w:cs="Calibri"/>
          <w:color w:val="000000" w:themeColor="text1"/>
          <w:sz w:val="24"/>
          <w:szCs w:val="24"/>
        </w:rPr>
        <w:t xml:space="preserve"> </w:t>
      </w:r>
      <w:r w:rsidR="004C078D">
        <w:rPr>
          <w:rFonts w:ascii="Calibri" w:hAnsi="Calibri" w:cs="Calibri"/>
          <w:color w:val="000000" w:themeColor="text1"/>
          <w:sz w:val="24"/>
          <w:szCs w:val="24"/>
        </w:rPr>
        <w:t xml:space="preserve">context-setting information about the POU and provide a simple guide </w:t>
      </w:r>
      <w:r>
        <w:rPr>
          <w:rFonts w:ascii="Calibri" w:hAnsi="Calibri" w:cs="Calibri"/>
          <w:color w:val="000000" w:themeColor="text1"/>
          <w:sz w:val="24"/>
          <w:szCs w:val="24"/>
        </w:rPr>
        <w:t xml:space="preserve">to where </w:t>
      </w:r>
      <w:r w:rsidR="004C078D">
        <w:rPr>
          <w:rFonts w:ascii="Calibri" w:hAnsi="Calibri" w:cs="Calibri"/>
          <w:color w:val="000000" w:themeColor="text1"/>
          <w:sz w:val="24"/>
          <w:szCs w:val="24"/>
        </w:rPr>
        <w:t>the statutory requirements</w:t>
      </w:r>
      <w:r>
        <w:rPr>
          <w:rFonts w:ascii="Calibri" w:hAnsi="Calibri" w:cs="Calibri"/>
          <w:color w:val="000000" w:themeColor="text1"/>
          <w:sz w:val="24"/>
          <w:szCs w:val="24"/>
        </w:rPr>
        <w:t xml:space="preserve"> are addressed within the WMP.</w:t>
      </w:r>
    </w:p>
    <w:p w14:paraId="235C24E6" w14:textId="4ED68D11" w:rsidR="00E86F30" w:rsidRPr="00852C90" w:rsidRDefault="00E86F30" w:rsidP="00E86F30">
      <w:pPr>
        <w:ind w:left="720"/>
        <w:rPr>
          <w:rFonts w:ascii="Calibri" w:hAnsi="Calibri" w:cs="Calibri"/>
          <w:color w:val="000000" w:themeColor="text1"/>
          <w:sz w:val="24"/>
          <w:szCs w:val="24"/>
        </w:rPr>
      </w:pPr>
      <w:r w:rsidRPr="00E86F30">
        <w:rPr>
          <w:rFonts w:ascii="Calibri" w:hAnsi="Calibri" w:cs="Calibri"/>
          <w:b/>
          <w:bCs/>
          <w:i/>
          <w:iCs/>
          <w:color w:val="000000" w:themeColor="text1"/>
          <w:sz w:val="24"/>
          <w:szCs w:val="24"/>
        </w:rPr>
        <w:t>POU Response:</w:t>
      </w:r>
      <w:r w:rsidR="00852C90">
        <w:rPr>
          <w:rFonts w:ascii="Calibri" w:hAnsi="Calibri" w:cs="Calibri"/>
          <w:b/>
          <w:bCs/>
          <w:i/>
          <w:iCs/>
          <w:color w:val="000000" w:themeColor="text1"/>
          <w:sz w:val="24"/>
          <w:szCs w:val="24"/>
        </w:rPr>
        <w:t xml:space="preserve"> </w:t>
      </w:r>
      <w:r w:rsidR="00852C90">
        <w:rPr>
          <w:rFonts w:ascii="Calibri" w:hAnsi="Calibri" w:cs="Calibri"/>
          <w:color w:val="000000" w:themeColor="text1"/>
          <w:sz w:val="24"/>
          <w:szCs w:val="24"/>
        </w:rPr>
        <w:t>See Sections II and III</w:t>
      </w:r>
      <w:r w:rsidR="008A4981">
        <w:rPr>
          <w:rFonts w:ascii="Calibri" w:hAnsi="Calibri" w:cs="Calibri"/>
          <w:color w:val="000000" w:themeColor="text1"/>
          <w:sz w:val="24"/>
          <w:szCs w:val="24"/>
        </w:rPr>
        <w:t xml:space="preserve"> above.</w:t>
      </w:r>
    </w:p>
    <w:p w14:paraId="197BFFB8" w14:textId="580D294E" w:rsidR="00737455" w:rsidRDefault="00737455" w:rsidP="00737455">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2</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Pr>
          <w:rFonts w:ascii="Calibri" w:hAnsi="Calibri" w:cs="Calibri"/>
          <w:color w:val="000000" w:themeColor="text1"/>
          <w:sz w:val="24"/>
          <w:szCs w:val="24"/>
        </w:rPr>
        <w:t>Provide a short description of the POU’s public review and approval (if required) for the WMP. This description may also include a brief explanation of the funding mechanisms for wildfire mitigation efforts.</w:t>
      </w:r>
    </w:p>
    <w:p w14:paraId="0BF68C1A" w14:textId="4B4C88C0" w:rsidR="00E86F30" w:rsidRPr="00E86F30" w:rsidRDefault="00E86F30" w:rsidP="00E86F30">
      <w:pPr>
        <w:ind w:left="720"/>
        <w:rPr>
          <w:rFonts w:ascii="Calibri" w:hAnsi="Calibri" w:cs="Calibri"/>
          <w:b/>
          <w:bCs/>
          <w:i/>
          <w:iCs/>
          <w:color w:val="000000" w:themeColor="text1"/>
          <w:sz w:val="24"/>
          <w:szCs w:val="24"/>
        </w:rPr>
      </w:pPr>
      <w:r w:rsidRPr="00E86F30">
        <w:rPr>
          <w:rFonts w:ascii="Calibri" w:hAnsi="Calibri" w:cs="Calibri"/>
          <w:b/>
          <w:bCs/>
          <w:i/>
          <w:iCs/>
          <w:color w:val="000000" w:themeColor="text1"/>
          <w:sz w:val="24"/>
          <w:szCs w:val="24"/>
        </w:rPr>
        <w:t>POU Response:</w:t>
      </w:r>
      <w:r w:rsidR="008A4981">
        <w:rPr>
          <w:rFonts w:ascii="Calibri" w:hAnsi="Calibri" w:cs="Calibri"/>
          <w:b/>
          <w:bCs/>
          <w:i/>
          <w:iCs/>
          <w:color w:val="000000" w:themeColor="text1"/>
          <w:sz w:val="24"/>
          <w:szCs w:val="24"/>
        </w:rPr>
        <w:t xml:space="preserve"> </w:t>
      </w:r>
      <w:r w:rsidR="00E16135">
        <w:rPr>
          <w:rFonts w:ascii="Calibri" w:hAnsi="Calibri" w:cs="Calibri"/>
          <w:sz w:val="22"/>
          <w:szCs w:val="22"/>
        </w:rPr>
        <w:t>NPUA</w:t>
      </w:r>
      <w:r w:rsidR="00CB6F25">
        <w:rPr>
          <w:rFonts w:ascii="Calibri" w:hAnsi="Calibri" w:cs="Calibri"/>
          <w:sz w:val="22"/>
          <w:szCs w:val="22"/>
        </w:rPr>
        <w:t>’s Wildfire Mitigation Plan is presented to and adopted by the City of Needles’s Board of Public Utilities (Board) at a publicly noticed meeting of the Board.</w:t>
      </w:r>
    </w:p>
    <w:p w14:paraId="733F95AF" w14:textId="088BB100" w:rsidR="00FF400A" w:rsidRPr="00AF081F" w:rsidRDefault="00FF400A" w:rsidP="00FF400A">
      <w:pPr>
        <w:rPr>
          <w:rFonts w:ascii="Times New Roman" w:eastAsia="Times New Roman" w:hAnsi="Times New Roman" w:cs="Times New Roman"/>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3</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AF081F" w:rsidRPr="00AF081F">
        <w:rPr>
          <w:rFonts w:ascii="Calibri" w:hAnsi="Calibri" w:cs="Calibri"/>
          <w:sz w:val="24"/>
          <w:szCs w:val="24"/>
        </w:rPr>
        <w:t>Identify where the POU has posted the most recent Independent Evaluator (IE) Report and if your POU plans to enhance future IE reports, please summarize in what ways.</w:t>
      </w:r>
    </w:p>
    <w:p w14:paraId="06C224E5" w14:textId="3FA5B880" w:rsidR="00852C90" w:rsidRPr="00852C90" w:rsidRDefault="00852C90" w:rsidP="00852C90">
      <w:pPr>
        <w:ind w:left="720"/>
        <w:rPr>
          <w:rFonts w:ascii="Calibri" w:hAnsi="Calibri" w:cs="Calibri"/>
          <w:b/>
          <w:bCs/>
          <w:i/>
          <w:iCs/>
          <w:color w:val="000000" w:themeColor="text1"/>
          <w:sz w:val="24"/>
          <w:szCs w:val="24"/>
        </w:rPr>
      </w:pPr>
      <w:r w:rsidRPr="003A08B5">
        <w:rPr>
          <w:rFonts w:ascii="Calibri" w:hAnsi="Calibri" w:cs="Calibri"/>
          <w:b/>
          <w:bCs/>
          <w:i/>
          <w:iCs/>
          <w:color w:val="000000" w:themeColor="text1"/>
          <w:sz w:val="24"/>
          <w:szCs w:val="24"/>
        </w:rPr>
        <w:lastRenderedPageBreak/>
        <w:t>POU Response:</w:t>
      </w:r>
      <w:r w:rsidR="008A4981" w:rsidRPr="003A08B5">
        <w:rPr>
          <w:rFonts w:ascii="Calibri" w:hAnsi="Calibri" w:cs="Calibri"/>
          <w:b/>
          <w:bCs/>
          <w:i/>
          <w:iCs/>
          <w:color w:val="000000" w:themeColor="text1"/>
          <w:sz w:val="24"/>
          <w:szCs w:val="24"/>
        </w:rPr>
        <w:t xml:space="preserve"> </w:t>
      </w:r>
      <w:r w:rsidR="003A08B5" w:rsidRPr="003A08B5">
        <w:rPr>
          <w:rFonts w:ascii="Calibri" w:hAnsi="Calibri" w:cs="Calibri"/>
          <w:sz w:val="22"/>
          <w:szCs w:val="22"/>
        </w:rPr>
        <w:t>The</w:t>
      </w:r>
      <w:r w:rsidR="003A08B5">
        <w:rPr>
          <w:rFonts w:ascii="Calibri" w:hAnsi="Calibri" w:cs="Calibri"/>
          <w:sz w:val="22"/>
          <w:szCs w:val="22"/>
        </w:rPr>
        <w:t xml:space="preserve"> NPUA has posted the latest adopted Wildfire Mitigation Plan and IE report online at </w:t>
      </w:r>
      <w:hyperlink r:id="rId13" w:history="1">
        <w:r w:rsidR="003A08B5" w:rsidRPr="00FC3A91">
          <w:rPr>
            <w:rStyle w:val="Hyperlink"/>
            <w:rFonts w:ascii="Calibri" w:hAnsi="Calibri" w:cs="Calibri"/>
            <w:sz w:val="22"/>
            <w:szCs w:val="22"/>
          </w:rPr>
          <w:t>www.cityofneedles.com</w:t>
        </w:r>
      </w:hyperlink>
      <w:r w:rsidR="003A08B5">
        <w:rPr>
          <w:rFonts w:ascii="Calibri" w:hAnsi="Calibri" w:cs="Calibri"/>
          <w:sz w:val="22"/>
          <w:szCs w:val="22"/>
        </w:rPr>
        <w:t xml:space="preserve">. The NPUA intends to review the plan annually and make any adjustments necessary. </w:t>
      </w:r>
    </w:p>
    <w:p w14:paraId="031AAD53" w14:textId="1E518FD0" w:rsidR="00E55D9C" w:rsidRPr="008A4981" w:rsidRDefault="00E55D9C"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4</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Pr>
          <w:rFonts w:ascii="Calibri" w:hAnsi="Calibri" w:cs="Calibri"/>
          <w:color w:val="000000" w:themeColor="text1"/>
          <w:sz w:val="24"/>
          <w:szCs w:val="24"/>
        </w:rPr>
        <w:t>De</w:t>
      </w:r>
      <w:r w:rsidR="00D634F6">
        <w:rPr>
          <w:rFonts w:ascii="Calibri" w:hAnsi="Calibri" w:cs="Calibri"/>
          <w:color w:val="000000" w:themeColor="text1"/>
          <w:sz w:val="24"/>
          <w:szCs w:val="24"/>
        </w:rPr>
        <w:t>velop</w:t>
      </w:r>
      <w:r w:rsidR="0087172E">
        <w:rPr>
          <w:rFonts w:ascii="Calibri" w:hAnsi="Calibri" w:cs="Calibri"/>
          <w:color w:val="000000" w:themeColor="text1"/>
          <w:sz w:val="24"/>
          <w:szCs w:val="24"/>
        </w:rPr>
        <w:t>, in collaboration with POU industry associations,</w:t>
      </w:r>
      <w:r w:rsidR="00D634F6">
        <w:rPr>
          <w:rFonts w:ascii="Calibri" w:hAnsi="Calibri" w:cs="Calibri"/>
          <w:color w:val="000000" w:themeColor="text1"/>
          <w:sz w:val="24"/>
          <w:szCs w:val="24"/>
        </w:rPr>
        <w:t xml:space="preserve"> </w:t>
      </w:r>
      <w:r w:rsidR="0087172E">
        <w:rPr>
          <w:rFonts w:ascii="Calibri" w:hAnsi="Calibri" w:cs="Calibri"/>
          <w:color w:val="000000" w:themeColor="text1"/>
          <w:sz w:val="24"/>
          <w:szCs w:val="24"/>
        </w:rPr>
        <w:t xml:space="preserve">WMP guidelines </w:t>
      </w:r>
      <w:r w:rsidR="00D634F6">
        <w:rPr>
          <w:rFonts w:ascii="Calibri" w:hAnsi="Calibri" w:cs="Calibri"/>
          <w:color w:val="000000" w:themeColor="text1"/>
          <w:sz w:val="24"/>
          <w:szCs w:val="24"/>
        </w:rPr>
        <w:t xml:space="preserve">for </w:t>
      </w:r>
      <w:r w:rsidR="0087172E">
        <w:rPr>
          <w:rFonts w:ascii="Calibri" w:hAnsi="Calibri" w:cs="Calibri"/>
          <w:color w:val="000000" w:themeColor="text1"/>
          <w:sz w:val="24"/>
          <w:szCs w:val="24"/>
        </w:rPr>
        <w:t xml:space="preserve">future </w:t>
      </w:r>
      <w:r w:rsidR="00D634F6">
        <w:rPr>
          <w:rFonts w:ascii="Calibri" w:hAnsi="Calibri" w:cs="Calibri"/>
          <w:color w:val="000000" w:themeColor="text1"/>
          <w:sz w:val="24"/>
          <w:szCs w:val="24"/>
        </w:rPr>
        <w:t>WMPs</w:t>
      </w:r>
      <w:r w:rsidR="0087172E">
        <w:rPr>
          <w:rFonts w:ascii="Calibri" w:hAnsi="Calibri" w:cs="Calibri"/>
          <w:color w:val="000000" w:themeColor="text1"/>
          <w:sz w:val="24"/>
          <w:szCs w:val="24"/>
        </w:rPr>
        <w:t xml:space="preserve">, understanding that it may take multiple cycles for POUs to </w:t>
      </w:r>
      <w:r w:rsidR="00D52F6C">
        <w:rPr>
          <w:rFonts w:ascii="Calibri" w:hAnsi="Calibri" w:cs="Calibri"/>
          <w:color w:val="000000" w:themeColor="text1"/>
          <w:sz w:val="24"/>
          <w:szCs w:val="24"/>
        </w:rPr>
        <w:t xml:space="preserve">integrate </w:t>
      </w:r>
      <w:r w:rsidR="0087172E">
        <w:rPr>
          <w:rFonts w:ascii="Calibri" w:hAnsi="Calibri" w:cs="Calibri"/>
          <w:color w:val="000000" w:themeColor="text1"/>
          <w:sz w:val="24"/>
          <w:szCs w:val="24"/>
        </w:rPr>
        <w:t xml:space="preserve">these recommendations </w:t>
      </w:r>
      <w:r w:rsidR="00D52F6C" w:rsidRPr="008A4981">
        <w:rPr>
          <w:rFonts w:ascii="Calibri" w:hAnsi="Calibri" w:cs="Calibri"/>
          <w:color w:val="000000" w:themeColor="text1"/>
          <w:sz w:val="24"/>
          <w:szCs w:val="24"/>
        </w:rPr>
        <w:t>into the WMPs</w:t>
      </w:r>
      <w:r w:rsidR="00D634F6" w:rsidRPr="008A4981">
        <w:rPr>
          <w:rFonts w:ascii="Calibri" w:hAnsi="Calibri" w:cs="Calibri"/>
          <w:color w:val="000000" w:themeColor="text1"/>
          <w:sz w:val="24"/>
          <w:szCs w:val="24"/>
        </w:rPr>
        <w:t>.</w:t>
      </w:r>
      <w:r w:rsidR="0087172E" w:rsidRPr="008A4981">
        <w:rPr>
          <w:rFonts w:ascii="Calibri" w:hAnsi="Calibri" w:cs="Calibri"/>
          <w:color w:val="000000" w:themeColor="text1"/>
          <w:sz w:val="24"/>
          <w:szCs w:val="24"/>
        </w:rPr>
        <w:t xml:space="preserve"> </w:t>
      </w:r>
    </w:p>
    <w:p w14:paraId="18567F3C" w14:textId="7ECBE8A2" w:rsidR="00AF081F" w:rsidRPr="00AF081F" w:rsidRDefault="008A4981" w:rsidP="00AF081F">
      <w:pPr>
        <w:ind w:left="720"/>
        <w:rPr>
          <w:rFonts w:ascii="Calibri" w:hAnsi="Calibri" w:cs="Calibri"/>
          <w:sz w:val="24"/>
          <w:szCs w:val="24"/>
        </w:rPr>
      </w:pPr>
      <w:r w:rsidRPr="008A4981">
        <w:rPr>
          <w:rFonts w:ascii="Calibri" w:hAnsi="Calibri" w:cs="Calibri"/>
          <w:b/>
          <w:bCs/>
          <w:i/>
          <w:iCs/>
          <w:color w:val="000000" w:themeColor="text1"/>
          <w:sz w:val="24"/>
          <w:szCs w:val="24"/>
        </w:rPr>
        <w:t xml:space="preserve">POU Response: </w:t>
      </w:r>
      <w:r w:rsidR="00AF081F" w:rsidRPr="00AF081F">
        <w:rPr>
          <w:rFonts w:ascii="Calibri" w:eastAsia="Times New Roman" w:hAnsi="Calibri" w:cs="Calibri"/>
          <w:color w:val="000000"/>
          <w:sz w:val="24"/>
          <w:szCs w:val="24"/>
        </w:rPr>
        <w:t xml:space="preserve">This </w:t>
      </w:r>
      <w:r w:rsidR="000E1726">
        <w:rPr>
          <w:rFonts w:ascii="Calibri" w:eastAsia="Times New Roman" w:hAnsi="Calibri" w:cs="Calibri"/>
          <w:color w:val="000000"/>
          <w:sz w:val="24"/>
          <w:szCs w:val="24"/>
        </w:rPr>
        <w:t>document</w:t>
      </w:r>
      <w:r w:rsidR="00AF081F" w:rsidRPr="00AF081F">
        <w:rPr>
          <w:rFonts w:ascii="Calibri" w:eastAsia="Times New Roman" w:hAnsi="Calibri" w:cs="Calibri"/>
          <w:color w:val="000000"/>
          <w:sz w:val="24"/>
          <w:szCs w:val="24"/>
        </w:rPr>
        <w:t xml:space="preserve"> is intended to include, as appropriate, responses to the recommendations in the WSAB’s Guidance Advisory Opinion for the POUs’ 2021 WMP.  This </w:t>
      </w:r>
      <w:r w:rsidR="000E1726">
        <w:rPr>
          <w:rFonts w:ascii="Calibri" w:eastAsia="Times New Roman" w:hAnsi="Calibri" w:cs="Calibri"/>
          <w:color w:val="000000"/>
          <w:sz w:val="24"/>
          <w:szCs w:val="24"/>
        </w:rPr>
        <w:t>document</w:t>
      </w:r>
      <w:r w:rsidR="00AF081F" w:rsidRPr="00AF081F">
        <w:rPr>
          <w:rFonts w:ascii="Calibri" w:eastAsia="Times New Roman" w:hAnsi="Calibri" w:cs="Calibri"/>
          <w:color w:val="000000"/>
          <w:sz w:val="24"/>
          <w:szCs w:val="24"/>
        </w:rPr>
        <w:t xml:space="preserve"> also represents the combined effort of the POU industry associations to further the development of a template to</w:t>
      </w:r>
      <w:r w:rsidR="00751023">
        <w:rPr>
          <w:rFonts w:ascii="Calibri" w:eastAsia="Times New Roman" w:hAnsi="Calibri" w:cs="Calibri"/>
          <w:color w:val="000000"/>
          <w:sz w:val="24"/>
          <w:szCs w:val="24"/>
        </w:rPr>
        <w:t xml:space="preserve"> respond to</w:t>
      </w:r>
      <w:r w:rsidR="00AF081F" w:rsidRPr="00AF081F">
        <w:rPr>
          <w:rFonts w:ascii="Calibri" w:eastAsia="Times New Roman" w:hAnsi="Calibri" w:cs="Calibri"/>
          <w:color w:val="000000"/>
          <w:sz w:val="24"/>
          <w:szCs w:val="24"/>
        </w:rPr>
        <w:t xml:space="preserve"> the WSAB’s Guidance Advisory Opinion in </w:t>
      </w:r>
      <w:r w:rsidR="00751023">
        <w:rPr>
          <w:rFonts w:ascii="Calibri" w:eastAsia="Times New Roman" w:hAnsi="Calibri" w:cs="Calibri"/>
          <w:color w:val="000000"/>
          <w:sz w:val="24"/>
          <w:szCs w:val="24"/>
        </w:rPr>
        <w:t>a future reporting WMP cycle</w:t>
      </w:r>
      <w:r w:rsidR="00AF081F" w:rsidRPr="00AF081F">
        <w:rPr>
          <w:rFonts w:ascii="Calibri" w:eastAsia="Times New Roman" w:hAnsi="Calibri" w:cs="Calibri"/>
          <w:color w:val="000000"/>
          <w:sz w:val="24"/>
          <w:szCs w:val="24"/>
        </w:rPr>
        <w:t>.</w:t>
      </w:r>
    </w:p>
    <w:p w14:paraId="150FCF71" w14:textId="69AB586C" w:rsidR="00FF400A" w:rsidRPr="00DC3074" w:rsidRDefault="00D52F6C" w:rsidP="00BA16FD">
      <w:pPr>
        <w:pStyle w:val="Heading2"/>
        <w:numPr>
          <w:ilvl w:val="0"/>
          <w:numId w:val="2"/>
        </w:numPr>
        <w:rPr>
          <w:color w:val="000000" w:themeColor="text1"/>
          <w:sz w:val="24"/>
          <w:szCs w:val="24"/>
        </w:rPr>
      </w:pPr>
      <w:r>
        <w:rPr>
          <w:caps w:val="0"/>
          <w:color w:val="000000" w:themeColor="text1"/>
          <w:sz w:val="24"/>
          <w:szCs w:val="24"/>
        </w:rPr>
        <w:t>Customer Impacts</w:t>
      </w:r>
    </w:p>
    <w:p w14:paraId="2D877658" w14:textId="10388867" w:rsidR="00640C05" w:rsidRDefault="00FF400A" w:rsidP="00FF400A">
      <w:pPr>
        <w:rPr>
          <w:rFonts w:ascii="Calibri" w:hAnsi="Calibri" w:cs="Calibri"/>
          <w:sz w:val="24"/>
          <w:szCs w:val="24"/>
        </w:rPr>
      </w:pPr>
      <w:r w:rsidRPr="00835696">
        <w:rPr>
          <w:rFonts w:ascii="Calibri" w:hAnsi="Calibri" w:cs="Calibri"/>
          <w:b/>
          <w:bCs/>
          <w:color w:val="000000" w:themeColor="text1"/>
          <w:sz w:val="24"/>
          <w:szCs w:val="24"/>
        </w:rPr>
        <w:t>WSAB Recommendation #</w:t>
      </w:r>
      <w:r w:rsidR="00640C05">
        <w:rPr>
          <w:rFonts w:ascii="Calibri" w:hAnsi="Calibri" w:cs="Calibri"/>
          <w:b/>
          <w:bCs/>
          <w:color w:val="000000" w:themeColor="text1"/>
          <w:sz w:val="24"/>
          <w:szCs w:val="24"/>
        </w:rPr>
        <w:t>5</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40C05">
        <w:rPr>
          <w:rFonts w:ascii="Calibri" w:hAnsi="Calibri" w:cs="Calibri"/>
          <w:color w:val="000000" w:themeColor="text1"/>
          <w:sz w:val="24"/>
          <w:szCs w:val="24"/>
        </w:rPr>
        <w:t xml:space="preserve">Describe the </w:t>
      </w:r>
      <w:r w:rsidR="00D52F6C">
        <w:rPr>
          <w:rFonts w:ascii="Calibri" w:hAnsi="Calibri" w:cs="Calibri"/>
          <w:color w:val="000000" w:themeColor="text1"/>
          <w:sz w:val="24"/>
          <w:szCs w:val="24"/>
        </w:rPr>
        <w:t xml:space="preserve">potential </w:t>
      </w:r>
      <w:r w:rsidR="00640C05" w:rsidRPr="00640C05">
        <w:rPr>
          <w:rFonts w:ascii="Calibri" w:hAnsi="Calibri" w:cs="Calibri"/>
          <w:color w:val="000000" w:themeColor="text1"/>
          <w:sz w:val="24"/>
          <w:szCs w:val="24"/>
        </w:rPr>
        <w:t xml:space="preserve">impact </w:t>
      </w:r>
      <w:r w:rsidR="00640C05" w:rsidRPr="00640C05">
        <w:rPr>
          <w:rFonts w:ascii="Calibri" w:hAnsi="Calibri" w:cs="Calibri"/>
          <w:sz w:val="24"/>
          <w:szCs w:val="24"/>
        </w:rPr>
        <w:t xml:space="preserve">investor-owned utilities (IOU) </w:t>
      </w:r>
      <w:r w:rsidR="00640C05">
        <w:rPr>
          <w:rFonts w:ascii="Calibri" w:hAnsi="Calibri" w:cs="Calibri"/>
          <w:sz w:val="24"/>
          <w:szCs w:val="24"/>
        </w:rPr>
        <w:t>public safety power shutoff (</w:t>
      </w:r>
      <w:r w:rsidR="00640C05" w:rsidRPr="00640C05">
        <w:rPr>
          <w:rFonts w:ascii="Calibri" w:hAnsi="Calibri" w:cs="Calibri"/>
          <w:sz w:val="24"/>
          <w:szCs w:val="24"/>
        </w:rPr>
        <w:t>PSPS</w:t>
      </w:r>
      <w:r w:rsidR="00D52F6C">
        <w:rPr>
          <w:rFonts w:ascii="Calibri" w:hAnsi="Calibri" w:cs="Calibri"/>
          <w:sz w:val="24"/>
          <w:szCs w:val="24"/>
        </w:rPr>
        <w:t>)</w:t>
      </w:r>
      <w:r w:rsidR="00640C05" w:rsidRPr="00640C05">
        <w:rPr>
          <w:rFonts w:ascii="Calibri" w:hAnsi="Calibri" w:cs="Calibri"/>
          <w:sz w:val="24"/>
          <w:szCs w:val="24"/>
        </w:rPr>
        <w:t xml:space="preserve"> events </w:t>
      </w:r>
      <w:r w:rsidR="00D52F6C">
        <w:rPr>
          <w:rFonts w:ascii="Calibri" w:hAnsi="Calibri" w:cs="Calibri"/>
          <w:sz w:val="24"/>
          <w:szCs w:val="24"/>
        </w:rPr>
        <w:t xml:space="preserve">could have </w:t>
      </w:r>
      <w:r w:rsidR="00640C05" w:rsidRPr="00640C05">
        <w:rPr>
          <w:rFonts w:ascii="Calibri" w:hAnsi="Calibri" w:cs="Calibri"/>
          <w:sz w:val="24"/>
          <w:szCs w:val="24"/>
        </w:rPr>
        <w:t>on POU customers and how the POU manages th</w:t>
      </w:r>
      <w:r w:rsidR="00640C05">
        <w:rPr>
          <w:rFonts w:ascii="Calibri" w:hAnsi="Calibri" w:cs="Calibri"/>
          <w:sz w:val="24"/>
          <w:szCs w:val="24"/>
        </w:rPr>
        <w:t xml:space="preserve">ese impacts. For </w:t>
      </w:r>
      <w:r w:rsidR="00640C05" w:rsidRPr="00640C05">
        <w:rPr>
          <w:rFonts w:ascii="Calibri" w:hAnsi="Calibri" w:cs="Calibri"/>
          <w:sz w:val="24"/>
          <w:szCs w:val="24"/>
        </w:rPr>
        <w:t xml:space="preserve">POUs </w:t>
      </w:r>
      <w:r w:rsidR="00640C05">
        <w:rPr>
          <w:rFonts w:ascii="Calibri" w:hAnsi="Calibri" w:cs="Calibri"/>
          <w:sz w:val="24"/>
          <w:szCs w:val="24"/>
        </w:rPr>
        <w:t>that</w:t>
      </w:r>
      <w:r w:rsidR="00640C05" w:rsidRPr="00640C05">
        <w:rPr>
          <w:rFonts w:ascii="Calibri" w:hAnsi="Calibri" w:cs="Calibri"/>
          <w:sz w:val="24"/>
          <w:szCs w:val="24"/>
        </w:rPr>
        <w:t xml:space="preserve"> are also balancing </w:t>
      </w:r>
      <w:r w:rsidR="00640C05" w:rsidRPr="006F3DA5">
        <w:rPr>
          <w:rFonts w:ascii="Calibri" w:hAnsi="Calibri" w:cs="Calibri"/>
          <w:sz w:val="24"/>
          <w:szCs w:val="24"/>
        </w:rPr>
        <w:t xml:space="preserve">authorities, describe the criteria for wildfire related de-energizations. </w:t>
      </w:r>
      <w:r w:rsidR="00DD57DF" w:rsidRPr="006F3DA5">
        <w:rPr>
          <w:rFonts w:ascii="Calibri" w:hAnsi="Calibri" w:cs="Calibri"/>
          <w:sz w:val="24"/>
          <w:szCs w:val="24"/>
        </w:rPr>
        <w:t>R</w:t>
      </w:r>
      <w:r w:rsidR="000D2EC3" w:rsidRPr="006F3DA5">
        <w:rPr>
          <w:rFonts w:ascii="Calibri" w:hAnsi="Calibri" w:cs="Calibri"/>
          <w:sz w:val="24"/>
          <w:szCs w:val="24"/>
        </w:rPr>
        <w:t>esponse</w:t>
      </w:r>
      <w:r w:rsidR="00DD57DF" w:rsidRPr="006F3DA5">
        <w:rPr>
          <w:rFonts w:ascii="Calibri" w:hAnsi="Calibri" w:cs="Calibri"/>
          <w:sz w:val="24"/>
          <w:szCs w:val="24"/>
        </w:rPr>
        <w:t>s</w:t>
      </w:r>
      <w:r w:rsidR="000D2EC3" w:rsidRPr="006F3DA5">
        <w:rPr>
          <w:rFonts w:ascii="Calibri" w:hAnsi="Calibri" w:cs="Calibri"/>
          <w:sz w:val="24"/>
          <w:szCs w:val="24"/>
        </w:rPr>
        <w:t xml:space="preserve"> shall only provide </w:t>
      </w:r>
      <w:r w:rsidR="00DD57DF" w:rsidRPr="006F3DA5">
        <w:rPr>
          <w:rFonts w:ascii="Calibri" w:hAnsi="Calibri" w:cs="Calibri"/>
          <w:sz w:val="24"/>
          <w:szCs w:val="24"/>
        </w:rPr>
        <w:t xml:space="preserve">aggregated information that does not provide customer-specific information or other </w:t>
      </w:r>
      <w:r w:rsidR="005644BE" w:rsidRPr="006F3DA5">
        <w:rPr>
          <w:rFonts w:ascii="Calibri" w:hAnsi="Calibri" w:cs="Calibri"/>
          <w:sz w:val="24"/>
          <w:szCs w:val="24"/>
        </w:rPr>
        <w:t xml:space="preserve">potentially </w:t>
      </w:r>
      <w:r w:rsidR="00DD57DF" w:rsidRPr="006F3DA5">
        <w:rPr>
          <w:rFonts w:ascii="Calibri" w:hAnsi="Calibri" w:cs="Calibri"/>
          <w:sz w:val="24"/>
          <w:szCs w:val="24"/>
        </w:rPr>
        <w:t>sensitive data.</w:t>
      </w:r>
    </w:p>
    <w:p w14:paraId="0896D117" w14:textId="3E1040E4" w:rsidR="00CB6F25" w:rsidRPr="003A08B5" w:rsidRDefault="00562C02" w:rsidP="00CB6F25">
      <w:pPr>
        <w:ind w:left="720"/>
        <w:rPr>
          <w:rFonts w:ascii="Calibri" w:hAnsi="Calibri" w:cs="Calibri"/>
          <w:sz w:val="24"/>
          <w:szCs w:val="24"/>
        </w:rPr>
      </w:pPr>
      <w:r w:rsidRPr="003A08B5">
        <w:rPr>
          <w:rFonts w:ascii="Calibri" w:hAnsi="Calibri" w:cs="Calibri"/>
          <w:b/>
          <w:bCs/>
          <w:i/>
          <w:iCs/>
          <w:color w:val="000000" w:themeColor="text1"/>
          <w:sz w:val="24"/>
          <w:szCs w:val="24"/>
        </w:rPr>
        <w:t xml:space="preserve">POU Response: </w:t>
      </w:r>
      <w:r w:rsidR="00E16135" w:rsidRPr="003A08B5">
        <w:rPr>
          <w:rFonts w:ascii="Calibri" w:hAnsi="Calibri" w:cs="Calibri"/>
          <w:sz w:val="24"/>
          <w:szCs w:val="24"/>
        </w:rPr>
        <w:t>NPUA</w:t>
      </w:r>
      <w:r w:rsidR="00F7221B" w:rsidRPr="003A08B5">
        <w:rPr>
          <w:rFonts w:ascii="Calibri" w:hAnsi="Calibri" w:cs="Calibri"/>
          <w:sz w:val="24"/>
          <w:szCs w:val="24"/>
        </w:rPr>
        <w:t>’s customers are unlikely to be directly impacted by an IOU PSPS event because</w:t>
      </w:r>
      <w:r w:rsidR="00CB6F25" w:rsidRPr="003A08B5">
        <w:rPr>
          <w:rFonts w:ascii="Calibri" w:hAnsi="Calibri" w:cs="Calibri"/>
          <w:sz w:val="24"/>
          <w:szCs w:val="24"/>
        </w:rPr>
        <w:t xml:space="preserve"> NPUA is not located in the same balancing authority area as the IOUs.  </w:t>
      </w:r>
      <w:r w:rsidR="00E16135" w:rsidRPr="003A08B5">
        <w:rPr>
          <w:rFonts w:ascii="Calibri" w:hAnsi="Calibri" w:cs="Calibri"/>
          <w:sz w:val="24"/>
          <w:szCs w:val="24"/>
        </w:rPr>
        <w:t>NPUA</w:t>
      </w:r>
      <w:r w:rsidR="00CB6F25" w:rsidRPr="003A08B5">
        <w:rPr>
          <w:rFonts w:ascii="Calibri" w:hAnsi="Calibri" w:cs="Calibri"/>
          <w:sz w:val="24"/>
          <w:szCs w:val="24"/>
        </w:rPr>
        <w:t xml:space="preserve"> is located within the </w:t>
      </w:r>
      <w:r w:rsidR="00CB6F25" w:rsidRPr="003A08B5">
        <w:rPr>
          <w:rFonts w:ascii="Calibri" w:eastAsia="Times New Roman" w:hAnsi="Calibri" w:cs="Calibri"/>
          <w:sz w:val="24"/>
          <w:szCs w:val="24"/>
        </w:rPr>
        <w:t xml:space="preserve">Western Area Lower Colorado (WALC) balancing authority area and so would be unaffected by a PSPS event of any IOU. </w:t>
      </w:r>
    </w:p>
    <w:p w14:paraId="036DCF04" w14:textId="2DBFF9ED" w:rsidR="00FF400A" w:rsidRDefault="00FF400A" w:rsidP="00FF400A">
      <w:pPr>
        <w:rPr>
          <w:rFonts w:ascii="Calibri" w:hAnsi="Calibri" w:cs="Calibri"/>
          <w:sz w:val="24"/>
          <w:szCs w:val="24"/>
        </w:rPr>
      </w:pPr>
      <w:r w:rsidRPr="00835696">
        <w:rPr>
          <w:rFonts w:ascii="Calibri" w:hAnsi="Calibri" w:cs="Calibri"/>
          <w:b/>
          <w:bCs/>
          <w:color w:val="000000" w:themeColor="text1"/>
          <w:sz w:val="24"/>
          <w:szCs w:val="24"/>
        </w:rPr>
        <w:t>WSA</w:t>
      </w:r>
      <w:r w:rsidRPr="00D634F6">
        <w:rPr>
          <w:rFonts w:ascii="Calibri" w:hAnsi="Calibri" w:cs="Calibri"/>
          <w:b/>
          <w:bCs/>
          <w:color w:val="000000" w:themeColor="text1"/>
          <w:sz w:val="24"/>
          <w:szCs w:val="24"/>
        </w:rPr>
        <w:t>B Recommendation #</w:t>
      </w:r>
      <w:r w:rsidR="00E55D9C" w:rsidRPr="00D634F6">
        <w:rPr>
          <w:rFonts w:ascii="Calibri" w:hAnsi="Calibri" w:cs="Calibri"/>
          <w:b/>
          <w:bCs/>
          <w:color w:val="000000" w:themeColor="text1"/>
          <w:sz w:val="24"/>
          <w:szCs w:val="24"/>
        </w:rPr>
        <w:t>6</w:t>
      </w:r>
      <w:r w:rsidRPr="00D634F6">
        <w:rPr>
          <w:rFonts w:ascii="Calibri" w:hAnsi="Calibri" w:cs="Calibri"/>
          <w:b/>
          <w:bCs/>
          <w:color w:val="000000" w:themeColor="text1"/>
          <w:sz w:val="24"/>
          <w:szCs w:val="24"/>
        </w:rPr>
        <w:t xml:space="preserve">: </w:t>
      </w:r>
      <w:r w:rsidR="00D634F6" w:rsidRPr="00D634F6">
        <w:rPr>
          <w:rFonts w:ascii="Calibri" w:hAnsi="Calibri" w:cs="Calibri"/>
          <w:color w:val="000000" w:themeColor="text1"/>
          <w:sz w:val="24"/>
          <w:szCs w:val="24"/>
        </w:rPr>
        <w:t xml:space="preserve">Describe the utility </w:t>
      </w:r>
      <w:r w:rsidR="00894DE8">
        <w:rPr>
          <w:rFonts w:ascii="Calibri" w:hAnsi="Calibri" w:cs="Calibri"/>
          <w:color w:val="000000" w:themeColor="text1"/>
          <w:sz w:val="24"/>
          <w:szCs w:val="24"/>
        </w:rPr>
        <w:t xml:space="preserve">customer communication plans </w:t>
      </w:r>
      <w:r w:rsidR="00D634F6" w:rsidRPr="00D634F6">
        <w:rPr>
          <w:rFonts w:ascii="Calibri" w:hAnsi="Calibri" w:cs="Calibri"/>
          <w:color w:val="000000" w:themeColor="text1"/>
          <w:sz w:val="24"/>
          <w:szCs w:val="24"/>
        </w:rPr>
        <w:t xml:space="preserve">with respect to wildfires and PSPS, and in particular </w:t>
      </w:r>
      <w:r w:rsidR="00894DE8">
        <w:rPr>
          <w:rFonts w:ascii="Calibri" w:hAnsi="Calibri" w:cs="Calibri"/>
          <w:color w:val="000000" w:themeColor="text1"/>
          <w:sz w:val="24"/>
          <w:szCs w:val="24"/>
        </w:rPr>
        <w:t xml:space="preserve">describe the methods, content and timing used to communicate with </w:t>
      </w:r>
      <w:r w:rsidR="00D634F6" w:rsidRPr="00D634F6">
        <w:rPr>
          <w:rFonts w:ascii="Calibri" w:hAnsi="Calibri" w:cs="Calibri"/>
          <w:color w:val="000000" w:themeColor="text1"/>
          <w:sz w:val="24"/>
          <w:szCs w:val="24"/>
        </w:rPr>
        <w:t xml:space="preserve">the most vulnerable customers, such as </w:t>
      </w:r>
      <w:r w:rsidR="00E55D9C" w:rsidRPr="00D634F6">
        <w:rPr>
          <w:rFonts w:ascii="Calibri" w:hAnsi="Calibri" w:cs="Calibri"/>
          <w:sz w:val="24"/>
          <w:szCs w:val="24"/>
        </w:rPr>
        <w:t>Access and Functional Needs</w:t>
      </w:r>
      <w:r w:rsidR="00562C02">
        <w:rPr>
          <w:rFonts w:ascii="Calibri" w:hAnsi="Calibri" w:cs="Calibri"/>
          <w:sz w:val="24"/>
          <w:szCs w:val="24"/>
        </w:rPr>
        <w:t xml:space="preserve"> (AFN) customers</w:t>
      </w:r>
      <w:r w:rsidR="00E55D9C" w:rsidRPr="00D634F6">
        <w:rPr>
          <w:rFonts w:ascii="Calibri" w:hAnsi="Calibri" w:cs="Calibri"/>
          <w:sz w:val="24"/>
          <w:szCs w:val="24"/>
        </w:rPr>
        <w:t>, medical baseline</w:t>
      </w:r>
      <w:r w:rsidR="00562C02">
        <w:rPr>
          <w:rFonts w:ascii="Calibri" w:hAnsi="Calibri" w:cs="Calibri"/>
          <w:sz w:val="24"/>
          <w:szCs w:val="24"/>
        </w:rPr>
        <w:t xml:space="preserve"> customers</w:t>
      </w:r>
      <w:r w:rsidR="00E55D9C" w:rsidRPr="00D634F6">
        <w:rPr>
          <w:rFonts w:ascii="Calibri" w:hAnsi="Calibri" w:cs="Calibri"/>
          <w:sz w:val="24"/>
          <w:szCs w:val="24"/>
        </w:rPr>
        <w:t xml:space="preserve">, non-English speakers, and those at risk of losing water or telecommunications service. </w:t>
      </w:r>
    </w:p>
    <w:p w14:paraId="0BD2D8DD" w14:textId="453FCE81" w:rsidR="00562C02" w:rsidRPr="00F5788E" w:rsidRDefault="00562C02" w:rsidP="00D32F9E">
      <w:pPr>
        <w:ind w:left="720"/>
        <w:rPr>
          <w:rFonts w:ascii="Calibri" w:hAnsi="Calibri" w:cs="Calibri"/>
          <w:color w:val="000000" w:themeColor="text1"/>
          <w:sz w:val="24"/>
          <w:szCs w:val="24"/>
        </w:rPr>
      </w:pPr>
      <w:r w:rsidRPr="003A08B5">
        <w:rPr>
          <w:rFonts w:ascii="Calibri" w:hAnsi="Calibri" w:cs="Calibri"/>
          <w:b/>
          <w:bCs/>
          <w:i/>
          <w:iCs/>
          <w:color w:val="000000" w:themeColor="text1"/>
          <w:sz w:val="24"/>
          <w:szCs w:val="24"/>
        </w:rPr>
        <w:t xml:space="preserve">POU Response: </w:t>
      </w:r>
      <w:r w:rsidR="00F5788E" w:rsidRPr="003A08B5">
        <w:rPr>
          <w:rFonts w:ascii="Calibri" w:hAnsi="Calibri" w:cs="Calibri"/>
          <w:color w:val="000000" w:themeColor="text1"/>
          <w:sz w:val="24"/>
          <w:szCs w:val="24"/>
        </w:rPr>
        <w:t xml:space="preserve">As described above, </w:t>
      </w:r>
      <w:r w:rsidR="00E16135" w:rsidRPr="003A08B5">
        <w:rPr>
          <w:rFonts w:ascii="Calibri" w:hAnsi="Calibri" w:cs="Calibri"/>
          <w:color w:val="000000" w:themeColor="text1"/>
          <w:sz w:val="24"/>
          <w:szCs w:val="24"/>
        </w:rPr>
        <w:t>NPUA</w:t>
      </w:r>
      <w:r w:rsidR="00F5788E" w:rsidRPr="003A08B5">
        <w:rPr>
          <w:rFonts w:ascii="Calibri" w:hAnsi="Calibri" w:cs="Calibri"/>
          <w:color w:val="000000" w:themeColor="text1"/>
          <w:sz w:val="24"/>
          <w:szCs w:val="24"/>
        </w:rPr>
        <w:t xml:space="preserve"> </w:t>
      </w:r>
      <w:proofErr w:type="gramStart"/>
      <w:r w:rsidR="00F5788E" w:rsidRPr="003A08B5">
        <w:rPr>
          <w:rFonts w:ascii="Calibri" w:hAnsi="Calibri" w:cs="Calibri"/>
          <w:color w:val="000000" w:themeColor="text1"/>
          <w:sz w:val="24"/>
          <w:szCs w:val="24"/>
        </w:rPr>
        <w:t>is located in</w:t>
      </w:r>
      <w:proofErr w:type="gramEnd"/>
      <w:r w:rsidR="00F5788E" w:rsidRPr="003A08B5">
        <w:rPr>
          <w:rFonts w:ascii="Calibri" w:hAnsi="Calibri" w:cs="Calibri"/>
          <w:color w:val="000000" w:themeColor="text1"/>
          <w:sz w:val="24"/>
          <w:szCs w:val="24"/>
        </w:rPr>
        <w:t xml:space="preserve"> a different balancing authority area than California’s IOUs and is therefore unlikely to be impacted by an IOU PSPS event.  Further, due to the predominately desert topography, the wildfire risk </w:t>
      </w:r>
      <w:r w:rsidR="00BC3430" w:rsidRPr="003A08B5">
        <w:rPr>
          <w:rFonts w:ascii="Calibri" w:hAnsi="Calibri" w:cs="Calibri"/>
          <w:color w:val="000000" w:themeColor="text1"/>
          <w:sz w:val="24"/>
          <w:szCs w:val="24"/>
        </w:rPr>
        <w:t xml:space="preserve">in </w:t>
      </w:r>
      <w:r w:rsidR="00E16135" w:rsidRPr="003A08B5">
        <w:rPr>
          <w:rFonts w:ascii="Calibri" w:hAnsi="Calibri" w:cs="Calibri"/>
          <w:color w:val="000000" w:themeColor="text1"/>
          <w:sz w:val="24"/>
          <w:szCs w:val="24"/>
        </w:rPr>
        <w:t>NPUA</w:t>
      </w:r>
      <w:r w:rsidR="00F5788E" w:rsidRPr="003A08B5">
        <w:rPr>
          <w:rFonts w:ascii="Calibri" w:hAnsi="Calibri" w:cs="Calibri"/>
          <w:color w:val="000000" w:themeColor="text1"/>
          <w:sz w:val="24"/>
          <w:szCs w:val="24"/>
        </w:rPr>
        <w:t xml:space="preserve">’s service territory is low.  Therefore, it is unlikely that </w:t>
      </w:r>
      <w:r w:rsidR="00E16135" w:rsidRPr="003A08B5">
        <w:rPr>
          <w:rFonts w:ascii="Calibri" w:hAnsi="Calibri" w:cs="Calibri"/>
          <w:color w:val="000000" w:themeColor="text1"/>
          <w:sz w:val="24"/>
          <w:szCs w:val="24"/>
        </w:rPr>
        <w:t>NPUA</w:t>
      </w:r>
      <w:r w:rsidR="00F5788E" w:rsidRPr="003A08B5">
        <w:rPr>
          <w:rFonts w:ascii="Calibri" w:hAnsi="Calibri" w:cs="Calibri"/>
          <w:color w:val="000000" w:themeColor="text1"/>
          <w:sz w:val="24"/>
          <w:szCs w:val="24"/>
        </w:rPr>
        <w:t xml:space="preserve"> would proactively deenergize its system as a wildfire mitigation strategy.  </w:t>
      </w:r>
      <w:r w:rsidR="00E16135" w:rsidRPr="003A08B5">
        <w:rPr>
          <w:rFonts w:ascii="Calibri" w:hAnsi="Calibri" w:cs="Calibri"/>
          <w:color w:val="000000" w:themeColor="text1"/>
          <w:sz w:val="24"/>
          <w:szCs w:val="24"/>
        </w:rPr>
        <w:t>NPUA</w:t>
      </w:r>
      <w:r w:rsidR="00F5788E" w:rsidRPr="003A08B5">
        <w:rPr>
          <w:rFonts w:ascii="Calibri" w:hAnsi="Calibri" w:cs="Calibri"/>
          <w:color w:val="000000" w:themeColor="text1"/>
          <w:sz w:val="24"/>
          <w:szCs w:val="24"/>
        </w:rPr>
        <w:t xml:space="preserve"> has not developed any additional communication plan beyond the existing protocols used during a power outage.</w:t>
      </w:r>
      <w:r w:rsidR="00F5788E">
        <w:rPr>
          <w:rFonts w:ascii="Calibri" w:hAnsi="Calibri" w:cs="Calibri"/>
          <w:color w:val="000000" w:themeColor="text1"/>
          <w:sz w:val="24"/>
          <w:szCs w:val="24"/>
        </w:rPr>
        <w:t xml:space="preserve"> </w:t>
      </w:r>
    </w:p>
    <w:p w14:paraId="26AB91B0" w14:textId="40E83BD2" w:rsidR="00FF400A" w:rsidRPr="00DC3074" w:rsidRDefault="00894DE8" w:rsidP="00BA16FD">
      <w:pPr>
        <w:pStyle w:val="Heading2"/>
        <w:numPr>
          <w:ilvl w:val="0"/>
          <w:numId w:val="2"/>
        </w:numPr>
        <w:rPr>
          <w:color w:val="000000" w:themeColor="text1"/>
          <w:sz w:val="24"/>
          <w:szCs w:val="24"/>
        </w:rPr>
      </w:pPr>
      <w:r>
        <w:rPr>
          <w:caps w:val="0"/>
          <w:color w:val="000000" w:themeColor="text1"/>
          <w:sz w:val="24"/>
          <w:szCs w:val="24"/>
        </w:rPr>
        <w:t>The Grid</w:t>
      </w:r>
    </w:p>
    <w:p w14:paraId="55C4FC28" w14:textId="79B5BA06" w:rsidR="00894DE8" w:rsidRPr="003A08B5" w:rsidRDefault="00FF400A" w:rsidP="000C2E7F">
      <w:pPr>
        <w:rPr>
          <w:rFonts w:ascii="Garamond" w:hAnsi="Garamond"/>
          <w:sz w:val="24"/>
          <w:szCs w:val="24"/>
        </w:rPr>
      </w:pPr>
      <w:r w:rsidRPr="00835696">
        <w:rPr>
          <w:rFonts w:ascii="Calibri" w:hAnsi="Calibri" w:cs="Calibri"/>
          <w:b/>
          <w:bCs/>
          <w:color w:val="000000" w:themeColor="text1"/>
          <w:sz w:val="24"/>
          <w:szCs w:val="24"/>
        </w:rPr>
        <w:lastRenderedPageBreak/>
        <w:t>WSAB Recommendation #</w:t>
      </w:r>
      <w:r w:rsidR="00CC48DB">
        <w:rPr>
          <w:rFonts w:ascii="Calibri" w:hAnsi="Calibri" w:cs="Calibri"/>
          <w:b/>
          <w:bCs/>
          <w:color w:val="000000" w:themeColor="text1"/>
          <w:sz w:val="24"/>
          <w:szCs w:val="24"/>
        </w:rPr>
        <w:t>7</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0C2E7F">
        <w:rPr>
          <w:rFonts w:ascii="Calibri" w:hAnsi="Calibri" w:cs="Calibri"/>
          <w:color w:val="000000" w:themeColor="text1"/>
          <w:sz w:val="24"/>
          <w:szCs w:val="24"/>
        </w:rPr>
        <w:t xml:space="preserve">Provide details on each </w:t>
      </w:r>
      <w:r w:rsidR="000C2E7F" w:rsidRPr="000C2E7F">
        <w:rPr>
          <w:rFonts w:ascii="Calibri" w:hAnsi="Calibri" w:cs="Calibri"/>
          <w:color w:val="000000" w:themeColor="text1"/>
          <w:sz w:val="24"/>
          <w:szCs w:val="24"/>
        </w:rPr>
        <w:t>POU’s system hardening and grid design programs, including</w:t>
      </w:r>
      <w:r w:rsidR="00562C02">
        <w:rPr>
          <w:rFonts w:ascii="Calibri" w:hAnsi="Calibri" w:cs="Calibri"/>
          <w:color w:val="000000" w:themeColor="text1"/>
          <w:sz w:val="24"/>
          <w:szCs w:val="24"/>
        </w:rPr>
        <w:t>:</w:t>
      </w:r>
      <w:r w:rsidR="000C2E7F" w:rsidRPr="000C2E7F">
        <w:rPr>
          <w:rFonts w:ascii="Calibri" w:hAnsi="Calibri" w:cs="Calibri"/>
          <w:color w:val="000000" w:themeColor="text1"/>
          <w:sz w:val="24"/>
          <w:szCs w:val="24"/>
        </w:rPr>
        <w:t xml:space="preserve"> (1) </w:t>
      </w:r>
      <w:r w:rsidR="000C2E7F" w:rsidRPr="000C2E7F">
        <w:rPr>
          <w:rFonts w:ascii="Calibri" w:hAnsi="Calibri" w:cs="Calibri"/>
          <w:sz w:val="24"/>
          <w:szCs w:val="24"/>
        </w:rPr>
        <w:t xml:space="preserve">the goals of the programs and the risk </w:t>
      </w:r>
      <w:r w:rsidR="000C2E7F" w:rsidRPr="00165A71">
        <w:rPr>
          <w:rFonts w:ascii="Calibri" w:hAnsi="Calibri" w:cs="Calibri"/>
          <w:sz w:val="24"/>
          <w:szCs w:val="24"/>
        </w:rPr>
        <w:t>any particular program is designed to mitigate</w:t>
      </w:r>
      <w:r w:rsidR="00562C02" w:rsidRPr="00165A71">
        <w:rPr>
          <w:rFonts w:ascii="Calibri" w:hAnsi="Calibri" w:cs="Calibri"/>
          <w:sz w:val="24"/>
          <w:szCs w:val="24"/>
        </w:rPr>
        <w:t>;</w:t>
      </w:r>
      <w:r w:rsidR="000C2E7F" w:rsidRPr="00165A71">
        <w:rPr>
          <w:rFonts w:ascii="Calibri" w:hAnsi="Calibri" w:cs="Calibri"/>
          <w:sz w:val="24"/>
          <w:szCs w:val="24"/>
        </w:rPr>
        <w:t xml:space="preserve"> (2) approach to PSPS mitigation and prevention</w:t>
      </w:r>
      <w:r w:rsidR="00562C02" w:rsidRPr="00165A71">
        <w:rPr>
          <w:rFonts w:ascii="Calibri" w:hAnsi="Calibri" w:cs="Calibri"/>
          <w:sz w:val="24"/>
          <w:szCs w:val="24"/>
        </w:rPr>
        <w:t>;</w:t>
      </w:r>
      <w:r w:rsidR="000C2E7F" w:rsidRPr="00165A71">
        <w:rPr>
          <w:rFonts w:ascii="Calibri" w:hAnsi="Calibri" w:cs="Calibri"/>
          <w:sz w:val="24"/>
          <w:szCs w:val="24"/>
        </w:rPr>
        <w:t xml:space="preserve"> and (3) identify any </w:t>
      </w:r>
      <w:r w:rsidR="00894DE8" w:rsidRPr="00165A71">
        <w:rPr>
          <w:rFonts w:ascii="Calibri" w:hAnsi="Calibri" w:cs="Calibri"/>
          <w:sz w:val="24"/>
          <w:szCs w:val="24"/>
        </w:rPr>
        <w:t xml:space="preserve">resource </w:t>
      </w:r>
      <w:r w:rsidR="000C2E7F" w:rsidRPr="003A08B5">
        <w:rPr>
          <w:rFonts w:ascii="Calibri" w:hAnsi="Calibri" w:cs="Calibri"/>
          <w:sz w:val="24"/>
          <w:szCs w:val="24"/>
        </w:rPr>
        <w:t>shortages.</w:t>
      </w:r>
      <w:r w:rsidR="000C2E7F" w:rsidRPr="003A08B5">
        <w:rPr>
          <w:rFonts w:ascii="Garamond" w:hAnsi="Garamond"/>
          <w:sz w:val="24"/>
          <w:szCs w:val="24"/>
        </w:rPr>
        <w:t xml:space="preserve"> </w:t>
      </w:r>
    </w:p>
    <w:p w14:paraId="49586F14" w14:textId="7AE5ECAB" w:rsidR="006F3DA5" w:rsidRPr="003A08B5" w:rsidRDefault="00562C02" w:rsidP="0030582E">
      <w:pPr>
        <w:ind w:left="720"/>
        <w:rPr>
          <w:rFonts w:ascii="Calibri" w:hAnsi="Calibri" w:cs="Calibri"/>
          <w:sz w:val="24"/>
          <w:szCs w:val="24"/>
        </w:rPr>
      </w:pPr>
      <w:r w:rsidRPr="003A08B5">
        <w:rPr>
          <w:rFonts w:ascii="Calibri" w:hAnsi="Calibri" w:cs="Calibri"/>
          <w:b/>
          <w:bCs/>
          <w:i/>
          <w:iCs/>
          <w:color w:val="000000" w:themeColor="text1"/>
          <w:sz w:val="24"/>
          <w:szCs w:val="24"/>
        </w:rPr>
        <w:t xml:space="preserve">POU Response: </w:t>
      </w:r>
      <w:r w:rsidR="00E16135" w:rsidRPr="003A08B5">
        <w:rPr>
          <w:rFonts w:ascii="Calibri" w:hAnsi="Calibri" w:cs="Calibri"/>
          <w:sz w:val="24"/>
          <w:szCs w:val="24"/>
        </w:rPr>
        <w:t>NPUA</w:t>
      </w:r>
      <w:r w:rsidR="000A69EF" w:rsidRPr="003A08B5">
        <w:rPr>
          <w:rFonts w:ascii="Calibri" w:hAnsi="Calibri" w:cs="Calibri"/>
          <w:sz w:val="24"/>
          <w:szCs w:val="24"/>
        </w:rPr>
        <w:t xml:space="preserve"> meets or exceeds all </w:t>
      </w:r>
      <w:r w:rsidR="00BA21C7" w:rsidRPr="003A08B5">
        <w:rPr>
          <w:rFonts w:ascii="Calibri" w:hAnsi="Calibri" w:cs="Calibri"/>
          <w:sz w:val="24"/>
          <w:szCs w:val="24"/>
        </w:rPr>
        <w:t xml:space="preserve">applicable design, construction, and maintenance requirements for its distribution facilities, including CPUC General Orders 95, 128, and 165.  </w:t>
      </w:r>
      <w:r w:rsidR="0034654F" w:rsidRPr="003A08B5">
        <w:rPr>
          <w:rFonts w:ascii="Calibri" w:hAnsi="Calibri" w:cs="Calibri"/>
          <w:sz w:val="24"/>
          <w:szCs w:val="24"/>
        </w:rPr>
        <w:t xml:space="preserve">Further, </w:t>
      </w:r>
      <w:r w:rsidR="00E16135" w:rsidRPr="003A08B5">
        <w:rPr>
          <w:rFonts w:ascii="Calibri" w:hAnsi="Calibri" w:cs="Calibri"/>
          <w:sz w:val="24"/>
          <w:szCs w:val="24"/>
        </w:rPr>
        <w:t>NPUA</w:t>
      </w:r>
      <w:r w:rsidR="0034654F" w:rsidRPr="003A08B5">
        <w:rPr>
          <w:rFonts w:ascii="Calibri" w:hAnsi="Calibri" w:cs="Calibri"/>
          <w:sz w:val="24"/>
          <w:szCs w:val="24"/>
        </w:rPr>
        <w:t xml:space="preserve"> monitors local conditions to determine if increased </w:t>
      </w:r>
      <w:r w:rsidR="0030582E" w:rsidRPr="003A08B5">
        <w:rPr>
          <w:rFonts w:ascii="Calibri" w:hAnsi="Calibri" w:cs="Calibri"/>
          <w:sz w:val="24"/>
          <w:szCs w:val="24"/>
        </w:rPr>
        <w:t xml:space="preserve">inspections or other mitigation measures are necessary.  As described above, due to the low risk of an IOU PSPS event affecting any </w:t>
      </w:r>
      <w:r w:rsidR="00E16135" w:rsidRPr="003A08B5">
        <w:rPr>
          <w:rFonts w:ascii="Calibri" w:hAnsi="Calibri" w:cs="Calibri"/>
          <w:sz w:val="24"/>
          <w:szCs w:val="24"/>
        </w:rPr>
        <w:t>NPUA</w:t>
      </w:r>
      <w:r w:rsidR="0030582E" w:rsidRPr="003A08B5">
        <w:rPr>
          <w:rFonts w:ascii="Calibri" w:hAnsi="Calibri" w:cs="Calibri"/>
          <w:sz w:val="24"/>
          <w:szCs w:val="24"/>
        </w:rPr>
        <w:t xml:space="preserve"> customers, </w:t>
      </w:r>
      <w:r w:rsidR="00E16135" w:rsidRPr="003A08B5">
        <w:rPr>
          <w:rFonts w:ascii="Calibri" w:hAnsi="Calibri" w:cs="Calibri"/>
          <w:sz w:val="24"/>
          <w:szCs w:val="24"/>
        </w:rPr>
        <w:t>NPUA</w:t>
      </w:r>
      <w:r w:rsidR="0030582E" w:rsidRPr="003A08B5">
        <w:rPr>
          <w:rFonts w:ascii="Calibri" w:hAnsi="Calibri" w:cs="Calibri"/>
          <w:sz w:val="24"/>
          <w:szCs w:val="24"/>
        </w:rPr>
        <w:t xml:space="preserve"> has not adopted any special PSPS-related mitigation measures.  Finally, </w:t>
      </w:r>
      <w:r w:rsidR="00E16135" w:rsidRPr="003A08B5">
        <w:rPr>
          <w:rFonts w:ascii="Calibri" w:hAnsi="Calibri" w:cs="Calibri"/>
          <w:sz w:val="24"/>
          <w:szCs w:val="24"/>
        </w:rPr>
        <w:t>NPUA</w:t>
      </w:r>
      <w:r w:rsidR="0030582E" w:rsidRPr="003A08B5">
        <w:rPr>
          <w:rFonts w:ascii="Calibri" w:hAnsi="Calibri" w:cs="Calibri"/>
          <w:sz w:val="24"/>
          <w:szCs w:val="24"/>
        </w:rPr>
        <w:t xml:space="preserve"> has no resource shortages that impact the wildfire risks associated with </w:t>
      </w:r>
      <w:r w:rsidR="00E16135" w:rsidRPr="003A08B5">
        <w:rPr>
          <w:rFonts w:ascii="Calibri" w:hAnsi="Calibri" w:cs="Calibri"/>
          <w:sz w:val="24"/>
          <w:szCs w:val="24"/>
        </w:rPr>
        <w:t>NPUA</w:t>
      </w:r>
      <w:r w:rsidR="0030582E" w:rsidRPr="003A08B5">
        <w:rPr>
          <w:rFonts w:ascii="Calibri" w:hAnsi="Calibri" w:cs="Calibri"/>
          <w:sz w:val="24"/>
          <w:szCs w:val="24"/>
        </w:rPr>
        <w:t xml:space="preserve">’s electric system. </w:t>
      </w:r>
    </w:p>
    <w:p w14:paraId="4B9DAD8C" w14:textId="54E06A1B" w:rsidR="00D16736" w:rsidRDefault="00FF400A" w:rsidP="00FF400A">
      <w:pPr>
        <w:rPr>
          <w:rFonts w:ascii="Garamond" w:hAnsi="Garamond"/>
        </w:rPr>
      </w:pPr>
      <w:r w:rsidRPr="00165A71">
        <w:rPr>
          <w:rFonts w:ascii="Calibri" w:hAnsi="Calibri" w:cs="Calibri"/>
          <w:b/>
          <w:bCs/>
          <w:color w:val="000000" w:themeColor="text1"/>
          <w:sz w:val="24"/>
          <w:szCs w:val="24"/>
        </w:rPr>
        <w:t>WSAB Recommendation #</w:t>
      </w:r>
      <w:r w:rsidR="00CC48DB" w:rsidRPr="00165A71">
        <w:rPr>
          <w:rFonts w:ascii="Calibri" w:hAnsi="Calibri" w:cs="Calibri"/>
          <w:b/>
          <w:bCs/>
          <w:color w:val="000000" w:themeColor="text1"/>
          <w:sz w:val="24"/>
          <w:szCs w:val="24"/>
        </w:rPr>
        <w:t>8</w:t>
      </w:r>
      <w:r w:rsidRPr="00165A71">
        <w:rPr>
          <w:rFonts w:ascii="Calibri" w:hAnsi="Calibri" w:cs="Calibri"/>
          <w:b/>
          <w:bCs/>
          <w:color w:val="000000" w:themeColor="text1"/>
          <w:sz w:val="24"/>
          <w:szCs w:val="24"/>
        </w:rPr>
        <w:t xml:space="preserve">: </w:t>
      </w:r>
      <w:r w:rsidR="00894DE8" w:rsidRPr="00165A71">
        <w:rPr>
          <w:rFonts w:ascii="Calibri" w:hAnsi="Calibri" w:cs="Calibri"/>
          <w:color w:val="000000" w:themeColor="text1"/>
          <w:sz w:val="24"/>
          <w:szCs w:val="24"/>
        </w:rPr>
        <w:t>Describe</w:t>
      </w:r>
      <w:r w:rsidR="00B8476A" w:rsidRPr="00165A71">
        <w:rPr>
          <w:rFonts w:ascii="Calibri" w:hAnsi="Calibri" w:cs="Calibri"/>
          <w:color w:val="000000" w:themeColor="text1"/>
          <w:sz w:val="24"/>
          <w:szCs w:val="24"/>
        </w:rPr>
        <w:t xml:space="preserve"> </w:t>
      </w:r>
      <w:r w:rsidR="00894DE8" w:rsidRPr="00165A71">
        <w:rPr>
          <w:rFonts w:ascii="Calibri" w:hAnsi="Calibri" w:cs="Calibri"/>
          <w:color w:val="000000" w:themeColor="text1"/>
          <w:sz w:val="24"/>
          <w:szCs w:val="24"/>
        </w:rPr>
        <w:t xml:space="preserve">annual </w:t>
      </w:r>
      <w:r w:rsidR="00B8476A" w:rsidRPr="00165A71">
        <w:rPr>
          <w:rFonts w:ascii="Calibri" w:hAnsi="Calibri" w:cs="Calibri"/>
          <w:color w:val="000000" w:themeColor="text1"/>
          <w:sz w:val="24"/>
          <w:szCs w:val="24"/>
        </w:rPr>
        <w:t xml:space="preserve">visual patrols on potentially impacted circuits </w:t>
      </w:r>
      <w:r w:rsidR="00894DE8" w:rsidRPr="00165A71">
        <w:rPr>
          <w:rFonts w:ascii="Calibri" w:hAnsi="Calibri" w:cs="Calibri"/>
          <w:color w:val="000000" w:themeColor="text1"/>
          <w:sz w:val="24"/>
          <w:szCs w:val="24"/>
        </w:rPr>
        <w:t xml:space="preserve">and </w:t>
      </w:r>
      <w:r w:rsidR="00D16736" w:rsidRPr="00165A71">
        <w:rPr>
          <w:rFonts w:ascii="Calibri" w:hAnsi="Calibri" w:cs="Calibri"/>
          <w:sz w:val="24"/>
          <w:szCs w:val="24"/>
        </w:rPr>
        <w:t xml:space="preserve">the risks </w:t>
      </w:r>
      <w:r w:rsidR="00B8476A" w:rsidRPr="00165A71">
        <w:rPr>
          <w:rFonts w:ascii="Calibri" w:hAnsi="Calibri" w:cs="Calibri"/>
          <w:sz w:val="24"/>
          <w:szCs w:val="24"/>
        </w:rPr>
        <w:t xml:space="preserve">the POU </w:t>
      </w:r>
      <w:r w:rsidR="00D16736" w:rsidRPr="00165A71">
        <w:rPr>
          <w:rFonts w:ascii="Calibri" w:hAnsi="Calibri" w:cs="Calibri"/>
          <w:sz w:val="24"/>
          <w:szCs w:val="24"/>
        </w:rPr>
        <w:t>is inspecting for</w:t>
      </w:r>
      <w:r w:rsidR="00B8476A" w:rsidRPr="00165A71">
        <w:rPr>
          <w:rFonts w:ascii="Calibri" w:hAnsi="Calibri" w:cs="Calibri"/>
          <w:sz w:val="24"/>
          <w:szCs w:val="24"/>
        </w:rPr>
        <w:t>.</w:t>
      </w:r>
      <w:r w:rsidR="00D16736" w:rsidRPr="00165A71">
        <w:rPr>
          <w:rFonts w:ascii="Calibri" w:hAnsi="Calibri" w:cs="Calibri"/>
          <w:sz w:val="24"/>
          <w:szCs w:val="24"/>
        </w:rPr>
        <w:t xml:space="preserve"> </w:t>
      </w:r>
      <w:r w:rsidR="00B8476A" w:rsidRPr="00165A71">
        <w:rPr>
          <w:rFonts w:ascii="Calibri" w:hAnsi="Calibri" w:cs="Calibri"/>
          <w:sz w:val="24"/>
          <w:szCs w:val="24"/>
        </w:rPr>
        <w:t>D</w:t>
      </w:r>
      <w:r w:rsidR="00D16736" w:rsidRPr="00165A71">
        <w:rPr>
          <w:rFonts w:ascii="Calibri" w:hAnsi="Calibri" w:cs="Calibri"/>
          <w:sz w:val="24"/>
          <w:szCs w:val="24"/>
        </w:rPr>
        <w:t>escribe whether and how system inspections lead to system improvements.</w:t>
      </w:r>
      <w:r w:rsidR="00D16736" w:rsidRPr="00165A71">
        <w:rPr>
          <w:rFonts w:ascii="Garamond" w:hAnsi="Garamond"/>
          <w:sz w:val="24"/>
          <w:szCs w:val="24"/>
        </w:rPr>
        <w:t xml:space="preserve"> </w:t>
      </w:r>
      <w:r w:rsidR="005644BE" w:rsidRPr="00165A71">
        <w:rPr>
          <w:rFonts w:ascii="Calibri" w:hAnsi="Calibri" w:cs="Calibri"/>
          <w:sz w:val="24"/>
          <w:szCs w:val="24"/>
        </w:rPr>
        <w:t>Describe line patrols before, during, and/or after a critical fire weather event, such as a Red Flag Warning with strong wind</w:t>
      </w:r>
      <w:r w:rsidR="005644BE" w:rsidRPr="00CD1771">
        <w:rPr>
          <w:rFonts w:ascii="Calibri" w:hAnsi="Calibri" w:cs="Calibri"/>
          <w:sz w:val="24"/>
          <w:szCs w:val="24"/>
        </w:rPr>
        <w:t>s</w:t>
      </w:r>
      <w:r w:rsidR="00616FF2">
        <w:rPr>
          <w:rFonts w:ascii="Calibri" w:hAnsi="Calibri" w:cs="Calibri"/>
          <w:sz w:val="24"/>
          <w:szCs w:val="24"/>
        </w:rPr>
        <w:t>,</w:t>
      </w:r>
      <w:r w:rsidR="005644BE" w:rsidRPr="00CD1771">
        <w:rPr>
          <w:rFonts w:ascii="Calibri" w:hAnsi="Calibri" w:cs="Calibri"/>
          <w:sz w:val="24"/>
          <w:szCs w:val="24"/>
        </w:rPr>
        <w:t xml:space="preserve"> or following a fire that burned in areas where electric facilities are or could have been impacted.</w:t>
      </w:r>
    </w:p>
    <w:p w14:paraId="4A58D88A" w14:textId="5F98CF6F" w:rsidR="00562C02" w:rsidRPr="003A08B5" w:rsidRDefault="00562C02" w:rsidP="00562C02">
      <w:pPr>
        <w:ind w:left="720"/>
        <w:rPr>
          <w:rFonts w:ascii="Calibri" w:hAnsi="Calibri" w:cs="Calibri"/>
          <w:b/>
          <w:bCs/>
          <w:i/>
          <w:iCs/>
          <w:color w:val="000000" w:themeColor="text1"/>
          <w:sz w:val="24"/>
          <w:szCs w:val="24"/>
        </w:rPr>
      </w:pPr>
      <w:r w:rsidRPr="003A08B5">
        <w:rPr>
          <w:rFonts w:ascii="Calibri" w:hAnsi="Calibri" w:cs="Calibri"/>
          <w:b/>
          <w:bCs/>
          <w:i/>
          <w:iCs/>
          <w:color w:val="000000" w:themeColor="text1"/>
          <w:sz w:val="24"/>
          <w:szCs w:val="24"/>
        </w:rPr>
        <w:t xml:space="preserve">POU Response: </w:t>
      </w:r>
      <w:r w:rsidR="003A08B5" w:rsidRPr="003A08B5">
        <w:rPr>
          <w:rFonts w:ascii="Calibri" w:hAnsi="Calibri" w:cs="Calibri"/>
          <w:sz w:val="22"/>
          <w:szCs w:val="22"/>
        </w:rPr>
        <w:t xml:space="preserve">NPUA staff </w:t>
      </w:r>
      <w:r w:rsidR="003A08B5">
        <w:rPr>
          <w:rFonts w:ascii="Calibri" w:hAnsi="Calibri" w:cs="Calibri"/>
          <w:sz w:val="22"/>
          <w:szCs w:val="22"/>
        </w:rPr>
        <w:t xml:space="preserve">routinely perform line patrols and maintain line clearance. </w:t>
      </w:r>
    </w:p>
    <w:p w14:paraId="1EB502EA" w14:textId="12108E49" w:rsidR="00FF400A" w:rsidRDefault="002F5107" w:rsidP="00FF400A">
      <w:pPr>
        <w:rPr>
          <w:rFonts w:ascii="Calibri" w:hAnsi="Calibri" w:cs="Calibri"/>
          <w:sz w:val="24"/>
          <w:szCs w:val="24"/>
        </w:rPr>
      </w:pPr>
      <w:r w:rsidRPr="00165A71">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9:</w:t>
      </w:r>
      <w:r w:rsidR="00FF400A" w:rsidRPr="00B8476A">
        <w:rPr>
          <w:rFonts w:ascii="Calibri" w:hAnsi="Calibri" w:cs="Calibri"/>
          <w:b/>
          <w:bCs/>
          <w:color w:val="000000" w:themeColor="text1"/>
          <w:sz w:val="24"/>
          <w:szCs w:val="24"/>
        </w:rPr>
        <w:t xml:space="preserve"> </w:t>
      </w:r>
      <w:r w:rsidR="00D66BC4">
        <w:rPr>
          <w:rFonts w:ascii="Calibri" w:hAnsi="Calibri" w:cs="Calibri"/>
          <w:sz w:val="24"/>
          <w:szCs w:val="24"/>
        </w:rPr>
        <w:t>Describe</w:t>
      </w:r>
      <w:r w:rsidR="00B8476A" w:rsidRPr="00B8476A">
        <w:rPr>
          <w:rFonts w:ascii="Calibri" w:hAnsi="Calibri" w:cs="Calibri"/>
          <w:sz w:val="24"/>
          <w:szCs w:val="24"/>
        </w:rPr>
        <w:t xml:space="preserve"> options </w:t>
      </w:r>
      <w:r w:rsidR="00D66BC4">
        <w:rPr>
          <w:rFonts w:ascii="Calibri" w:hAnsi="Calibri" w:cs="Calibri"/>
          <w:sz w:val="24"/>
          <w:szCs w:val="24"/>
        </w:rPr>
        <w:t xml:space="preserve">considered by POU </w:t>
      </w:r>
      <w:r w:rsidR="00562C02">
        <w:rPr>
          <w:rFonts w:ascii="Calibri" w:hAnsi="Calibri" w:cs="Calibri"/>
          <w:sz w:val="24"/>
          <w:szCs w:val="24"/>
        </w:rPr>
        <w:t xml:space="preserve">(including through the joint efforts of the POU associations) to identify </w:t>
      </w:r>
      <w:r w:rsidR="00B8476A" w:rsidRPr="00B8476A">
        <w:rPr>
          <w:rFonts w:ascii="Calibri" w:hAnsi="Calibri" w:cs="Calibri"/>
          <w:sz w:val="24"/>
          <w:szCs w:val="24"/>
        </w:rPr>
        <w:t xml:space="preserve">previously unidentified risks that could lead to catastrophic wildfires. </w:t>
      </w:r>
    </w:p>
    <w:p w14:paraId="21810D9F" w14:textId="1CACD582" w:rsidR="00562C02" w:rsidRPr="00BC3430" w:rsidRDefault="00562C02" w:rsidP="00BC3430">
      <w:pPr>
        <w:ind w:left="360"/>
        <w:rPr>
          <w:rFonts w:ascii="Times New Roman" w:eastAsia="Times New Roman" w:hAnsi="Times New Roman" w:cs="Times New Roman"/>
          <w:sz w:val="24"/>
          <w:szCs w:val="24"/>
        </w:rPr>
      </w:pPr>
      <w:r w:rsidRPr="00E86F30">
        <w:rPr>
          <w:rFonts w:ascii="Calibri" w:hAnsi="Calibri" w:cs="Calibri"/>
          <w:b/>
          <w:bCs/>
          <w:i/>
          <w:iCs/>
          <w:color w:val="000000" w:themeColor="text1"/>
          <w:sz w:val="24"/>
          <w:szCs w:val="24"/>
        </w:rPr>
        <w:t>POU Response:</w:t>
      </w:r>
      <w:r>
        <w:rPr>
          <w:rFonts w:ascii="Calibri" w:hAnsi="Calibri" w:cs="Calibri"/>
          <w:b/>
          <w:bCs/>
          <w:i/>
          <w:iCs/>
          <w:color w:val="000000" w:themeColor="text1"/>
          <w:sz w:val="24"/>
          <w:szCs w:val="24"/>
        </w:rPr>
        <w:t xml:space="preserve"> </w:t>
      </w:r>
      <w:r w:rsidR="002F5107" w:rsidRPr="00BF12B8">
        <w:rPr>
          <w:rFonts w:ascii="Calibri" w:eastAsia="Times New Roman" w:hAnsi="Calibri" w:cs="Calibri"/>
          <w:color w:val="000000"/>
          <w:sz w:val="24"/>
          <w:szCs w:val="24"/>
        </w:rPr>
        <w:t>The California Municipal Utilities Association (CMUA) will be holding a special meeting of its Wildfire Preparedness, Response, and Recovery Working Group </w:t>
      </w:r>
      <w:r w:rsidR="002F5107" w:rsidRPr="00BF12B8">
        <w:rPr>
          <w:rFonts w:ascii="Calibri" w:eastAsia="Times New Roman" w:hAnsi="Calibri" w:cs="Calibri"/>
          <w:sz w:val="24"/>
          <w:szCs w:val="24"/>
        </w:rPr>
        <w:t>this fall</w:t>
      </w:r>
      <w:r w:rsidR="002F5107" w:rsidRPr="00BF12B8">
        <w:rPr>
          <w:rFonts w:ascii="Calibri" w:eastAsia="Times New Roman" w:hAnsi="Calibri" w:cs="Calibri"/>
          <w:color w:val="000000"/>
          <w:sz w:val="24"/>
          <w:szCs w:val="24"/>
        </w:rPr>
        <w:t xml:space="preserve">, which will be focused on risk drivers for </w:t>
      </w:r>
      <w:proofErr w:type="gramStart"/>
      <w:r w:rsidR="002F5107" w:rsidRPr="00BF12B8">
        <w:rPr>
          <w:rFonts w:ascii="Calibri" w:eastAsia="Times New Roman" w:hAnsi="Calibri" w:cs="Calibri"/>
          <w:color w:val="000000"/>
          <w:sz w:val="24"/>
          <w:szCs w:val="24"/>
        </w:rPr>
        <w:t>power-line</w:t>
      </w:r>
      <w:proofErr w:type="gramEnd"/>
      <w:r w:rsidR="002F5107" w:rsidRPr="00BF12B8">
        <w:rPr>
          <w:rFonts w:ascii="Calibri" w:eastAsia="Times New Roman" w:hAnsi="Calibri" w:cs="Calibri"/>
          <w:color w:val="000000"/>
          <w:sz w:val="24"/>
          <w:szCs w:val="24"/>
        </w:rPr>
        <w:t xml:space="preserve"> caused catastrophic wildfires and innovative mitigation options. CMUA plans to invite a broad range of utility staff, state agency staff (including the WSAB), industry experts, and academics to participate in this discussion.  As part of this meeting, the working group will discuss unidentified wildfire risk drivers and mitigation measures that could address these risks. Based on the input provided during this meeting, CMUA will produce a </w:t>
      </w:r>
      <w:proofErr w:type="gramStart"/>
      <w:r w:rsidR="002F5107" w:rsidRPr="00BF12B8">
        <w:rPr>
          <w:rFonts w:ascii="Calibri" w:eastAsia="Times New Roman" w:hAnsi="Calibri" w:cs="Calibri"/>
          <w:color w:val="000000"/>
          <w:sz w:val="24"/>
          <w:szCs w:val="24"/>
        </w:rPr>
        <w:t>publicly-available</w:t>
      </w:r>
      <w:proofErr w:type="gramEnd"/>
      <w:r w:rsidR="002F5107" w:rsidRPr="00BF12B8">
        <w:rPr>
          <w:rFonts w:ascii="Calibri" w:eastAsia="Times New Roman" w:hAnsi="Calibri" w:cs="Calibri"/>
          <w:color w:val="000000"/>
          <w:sz w:val="24"/>
          <w:szCs w:val="24"/>
        </w:rPr>
        <w:t xml:space="preserve">, post-meeting report that summarizes the group’s conclusions and recommendations.  </w:t>
      </w:r>
      <w:r w:rsidR="00E16135">
        <w:rPr>
          <w:rFonts w:ascii="Calibri" w:eastAsia="Times New Roman" w:hAnsi="Calibri" w:cs="Calibri"/>
          <w:color w:val="000000"/>
          <w:sz w:val="24"/>
          <w:szCs w:val="24"/>
        </w:rPr>
        <w:t>NPUA</w:t>
      </w:r>
      <w:r w:rsidR="002F5107" w:rsidRPr="00BF12B8">
        <w:rPr>
          <w:rFonts w:ascii="Calibri" w:eastAsia="Times New Roman" w:hAnsi="Calibri" w:cs="Calibri"/>
          <w:color w:val="000000"/>
          <w:sz w:val="24"/>
          <w:szCs w:val="24"/>
        </w:rPr>
        <w:t xml:space="preserve">’s staff will participate in CMUA’s meeting and will discuss any changes that </w:t>
      </w:r>
      <w:r w:rsidR="00E16135">
        <w:rPr>
          <w:rFonts w:ascii="Calibri" w:eastAsia="Times New Roman" w:hAnsi="Calibri" w:cs="Calibri"/>
          <w:color w:val="000000"/>
          <w:sz w:val="24"/>
          <w:szCs w:val="24"/>
        </w:rPr>
        <w:t>NPUA</w:t>
      </w:r>
      <w:r w:rsidR="002F5107" w:rsidRPr="00BF12B8">
        <w:rPr>
          <w:rFonts w:ascii="Calibri" w:eastAsia="Times New Roman" w:hAnsi="Calibri" w:cs="Calibri"/>
          <w:color w:val="000000"/>
          <w:sz w:val="24"/>
          <w:szCs w:val="24"/>
        </w:rPr>
        <w:t xml:space="preserve"> has made to its operations in response to the conclusions and recommendations of the working group in a future WMP.</w:t>
      </w:r>
      <w:r w:rsidR="002F5107" w:rsidRPr="002F5107">
        <w:rPr>
          <w:rFonts w:ascii="Calibri" w:eastAsia="Times New Roman" w:hAnsi="Calibri" w:cs="Calibri"/>
          <w:color w:val="000000"/>
          <w:sz w:val="22"/>
          <w:szCs w:val="22"/>
        </w:rPr>
        <w:t xml:space="preserve">  </w:t>
      </w:r>
    </w:p>
    <w:p w14:paraId="213D89F3" w14:textId="22234D26" w:rsidR="00FF400A" w:rsidRPr="00DC3074" w:rsidRDefault="00D66BC4" w:rsidP="00BA16FD">
      <w:pPr>
        <w:pStyle w:val="Heading2"/>
        <w:numPr>
          <w:ilvl w:val="0"/>
          <w:numId w:val="2"/>
        </w:numPr>
        <w:rPr>
          <w:color w:val="000000" w:themeColor="text1"/>
          <w:sz w:val="24"/>
          <w:szCs w:val="24"/>
        </w:rPr>
      </w:pPr>
      <w:r>
        <w:rPr>
          <w:caps w:val="0"/>
          <w:color w:val="000000" w:themeColor="text1"/>
          <w:sz w:val="24"/>
          <w:szCs w:val="24"/>
        </w:rPr>
        <w:t>Risk Assessment</w:t>
      </w:r>
    </w:p>
    <w:p w14:paraId="4A970516" w14:textId="05257093" w:rsidR="00EE77C8" w:rsidRPr="0030582E" w:rsidRDefault="00FF400A" w:rsidP="00B8476A">
      <w:pPr>
        <w:rPr>
          <w:rFonts w:ascii="Calibri" w:eastAsia="Times New Roman" w:hAnsi="Calibri" w:cs="Calibri"/>
          <w:sz w:val="24"/>
          <w:szCs w:val="24"/>
        </w:rPr>
      </w:pPr>
      <w:r w:rsidRPr="00835696">
        <w:rPr>
          <w:rFonts w:ascii="Calibri" w:hAnsi="Calibri" w:cs="Calibri"/>
          <w:b/>
          <w:bCs/>
          <w:color w:val="000000" w:themeColor="text1"/>
          <w:sz w:val="24"/>
          <w:szCs w:val="24"/>
        </w:rPr>
        <w:lastRenderedPageBreak/>
        <w:t>WSAB Recommendation #</w:t>
      </w:r>
      <w:r w:rsidR="00CC48DB">
        <w:rPr>
          <w:rFonts w:ascii="Calibri" w:hAnsi="Calibri" w:cs="Calibri"/>
          <w:b/>
          <w:bCs/>
          <w:color w:val="000000" w:themeColor="text1"/>
          <w:sz w:val="24"/>
          <w:szCs w:val="24"/>
        </w:rPr>
        <w:t>10</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0130D">
        <w:rPr>
          <w:rFonts w:ascii="Calibri" w:hAnsi="Calibri" w:cs="Calibri"/>
          <w:color w:val="000000" w:themeColor="text1"/>
          <w:sz w:val="24"/>
          <w:szCs w:val="24"/>
        </w:rPr>
        <w:t>De</w:t>
      </w:r>
      <w:r w:rsidR="0060130D" w:rsidRPr="0060130D">
        <w:rPr>
          <w:rFonts w:ascii="Calibri" w:hAnsi="Calibri" w:cs="Calibri"/>
          <w:color w:val="000000" w:themeColor="text1"/>
          <w:sz w:val="24"/>
          <w:szCs w:val="24"/>
        </w:rPr>
        <w:t xml:space="preserve">scribe </w:t>
      </w:r>
      <w:r w:rsidR="0060130D" w:rsidRPr="0060130D">
        <w:rPr>
          <w:rFonts w:ascii="Calibri" w:eastAsia="Times New Roman" w:hAnsi="Calibri" w:cs="Calibri"/>
          <w:sz w:val="24"/>
          <w:szCs w:val="24"/>
        </w:rPr>
        <w:t xml:space="preserve">the particular wildfire risks associated with system design and construction such as topography and location near </w:t>
      </w:r>
      <w:r w:rsidR="00562C02">
        <w:rPr>
          <w:rFonts w:ascii="Calibri" w:eastAsia="Times New Roman" w:hAnsi="Calibri" w:cs="Calibri"/>
          <w:sz w:val="24"/>
          <w:szCs w:val="24"/>
        </w:rPr>
        <w:t>the</w:t>
      </w:r>
      <w:r w:rsidR="0060130D" w:rsidRPr="0060130D">
        <w:rPr>
          <w:rFonts w:ascii="Calibri" w:eastAsia="Times New Roman" w:hAnsi="Calibri" w:cs="Calibri"/>
          <w:sz w:val="24"/>
          <w:szCs w:val="24"/>
        </w:rPr>
        <w:t xml:space="preserve"> HFTD</w:t>
      </w:r>
      <w:r w:rsidR="00562C02">
        <w:rPr>
          <w:rFonts w:ascii="Calibri" w:eastAsia="Times New Roman" w:hAnsi="Calibri" w:cs="Calibri"/>
          <w:sz w:val="24"/>
          <w:szCs w:val="24"/>
        </w:rPr>
        <w:t xml:space="preserve"> </w:t>
      </w:r>
      <w:r w:rsidR="00B7410C">
        <w:rPr>
          <w:rFonts w:ascii="Calibri" w:eastAsia="Times New Roman" w:hAnsi="Calibri" w:cs="Calibri"/>
          <w:sz w:val="24"/>
          <w:szCs w:val="24"/>
        </w:rPr>
        <w:t>areas</w:t>
      </w:r>
      <w:r w:rsidR="0060130D" w:rsidRPr="0060130D">
        <w:rPr>
          <w:rFonts w:ascii="Calibri" w:eastAsia="Times New Roman" w:hAnsi="Calibri" w:cs="Calibri"/>
          <w:sz w:val="24"/>
          <w:szCs w:val="24"/>
        </w:rPr>
        <w:t xml:space="preserve"> of another utility</w:t>
      </w:r>
      <w:r w:rsidR="00B7410C">
        <w:rPr>
          <w:rFonts w:ascii="Calibri" w:eastAsia="Times New Roman" w:hAnsi="Calibri" w:cs="Calibri"/>
          <w:sz w:val="24"/>
          <w:szCs w:val="24"/>
        </w:rPr>
        <w:t>’s service territory</w:t>
      </w:r>
      <w:r w:rsidR="0060130D" w:rsidRPr="0060130D">
        <w:rPr>
          <w:rFonts w:ascii="Calibri" w:eastAsia="Times New Roman" w:hAnsi="Calibri" w:cs="Calibri"/>
          <w:sz w:val="24"/>
          <w:szCs w:val="24"/>
        </w:rPr>
        <w:t xml:space="preserve">. Describe any G.O. 95 exempt assets and possible updates to G.O. 95 that could facilitate more resilient utility transmission and distribution assets. </w:t>
      </w:r>
    </w:p>
    <w:p w14:paraId="6A7D3897" w14:textId="1AAFF5C3" w:rsidR="006F3DA5" w:rsidRPr="003A08B5" w:rsidRDefault="00562C02" w:rsidP="00A41BF4">
      <w:pPr>
        <w:ind w:left="720"/>
        <w:rPr>
          <w:rFonts w:ascii="Calibri" w:hAnsi="Calibri" w:cs="Calibri"/>
          <w:sz w:val="24"/>
          <w:szCs w:val="24"/>
        </w:rPr>
      </w:pPr>
      <w:r w:rsidRPr="003A08B5">
        <w:rPr>
          <w:rFonts w:ascii="Calibri" w:hAnsi="Calibri" w:cs="Calibri"/>
          <w:b/>
          <w:bCs/>
          <w:i/>
          <w:iCs/>
          <w:color w:val="000000" w:themeColor="text1"/>
          <w:sz w:val="24"/>
          <w:szCs w:val="24"/>
        </w:rPr>
        <w:t>POU Response:</w:t>
      </w:r>
      <w:r w:rsidRPr="003A08B5">
        <w:rPr>
          <w:rFonts w:ascii="Calibri" w:hAnsi="Calibri" w:cs="Calibri"/>
          <w:i/>
          <w:iCs/>
          <w:color w:val="000000" w:themeColor="text1"/>
          <w:sz w:val="24"/>
          <w:szCs w:val="24"/>
        </w:rPr>
        <w:t xml:space="preserve"> </w:t>
      </w:r>
      <w:r w:rsidR="00E16135" w:rsidRPr="003A08B5">
        <w:rPr>
          <w:rFonts w:ascii="Calibri" w:hAnsi="Calibri" w:cs="Calibri"/>
          <w:color w:val="000000" w:themeColor="text1"/>
          <w:sz w:val="24"/>
          <w:szCs w:val="24"/>
        </w:rPr>
        <w:t>NPUA</w:t>
      </w:r>
      <w:r w:rsidR="000C6B47" w:rsidRPr="003A08B5">
        <w:rPr>
          <w:rFonts w:ascii="Calibri" w:hAnsi="Calibri" w:cs="Calibri"/>
          <w:sz w:val="24"/>
          <w:szCs w:val="24"/>
        </w:rPr>
        <w:t xml:space="preserve">’s </w:t>
      </w:r>
      <w:r w:rsidR="0030582E" w:rsidRPr="003A08B5">
        <w:rPr>
          <w:rFonts w:ascii="Calibri" w:hAnsi="Calibri" w:cs="Calibri"/>
          <w:sz w:val="24"/>
          <w:szCs w:val="24"/>
        </w:rPr>
        <w:t xml:space="preserve">service territory is predominately desert and urban, with a small amount of agricultural land.  This topography generally presents a very low risk of wildfire.   Further, the City of Needles is approximately 100 miles away from any part of Tier 2 or Tier 3 of the CPUC’s High Fire Threat District. </w:t>
      </w:r>
      <w:r w:rsidR="00A41BF4" w:rsidRPr="003A08B5">
        <w:rPr>
          <w:rFonts w:ascii="Calibri" w:hAnsi="Calibri" w:cs="Calibri"/>
          <w:sz w:val="24"/>
          <w:szCs w:val="24"/>
        </w:rPr>
        <w:t xml:space="preserve"> The primary risk of a wildfire within </w:t>
      </w:r>
      <w:r w:rsidR="00E16135" w:rsidRPr="003A08B5">
        <w:rPr>
          <w:rFonts w:ascii="Calibri" w:hAnsi="Calibri" w:cs="Calibri"/>
          <w:sz w:val="24"/>
          <w:szCs w:val="24"/>
        </w:rPr>
        <w:t>NPUA</w:t>
      </w:r>
      <w:r w:rsidR="00A41BF4" w:rsidRPr="003A08B5">
        <w:rPr>
          <w:rFonts w:ascii="Calibri" w:hAnsi="Calibri" w:cs="Calibri"/>
          <w:sz w:val="24"/>
          <w:szCs w:val="24"/>
        </w:rPr>
        <w:t xml:space="preserve">’s service territory is from </w:t>
      </w:r>
      <w:r w:rsidR="003A08B5" w:rsidRPr="003A08B5">
        <w:rPr>
          <w:rFonts w:ascii="Calibri" w:hAnsi="Calibri" w:cs="Calibri"/>
          <w:sz w:val="24"/>
          <w:szCs w:val="24"/>
        </w:rPr>
        <w:t>marsh wetlands located in Arizona 1.4 miles away</w:t>
      </w:r>
      <w:r w:rsidR="00A41BF4" w:rsidRPr="003A08B5">
        <w:rPr>
          <w:rFonts w:ascii="Calibri" w:hAnsi="Calibri" w:cs="Calibri"/>
          <w:sz w:val="24"/>
          <w:szCs w:val="24"/>
        </w:rPr>
        <w:t xml:space="preserve">.  Finally, </w:t>
      </w:r>
      <w:r w:rsidR="00E16135" w:rsidRPr="003A08B5">
        <w:rPr>
          <w:rFonts w:ascii="Calibri" w:hAnsi="Calibri" w:cs="Calibri"/>
          <w:sz w:val="24"/>
          <w:szCs w:val="24"/>
        </w:rPr>
        <w:t>NPUA</w:t>
      </w:r>
      <w:r w:rsidR="00A41BF4" w:rsidRPr="003A08B5">
        <w:rPr>
          <w:rFonts w:ascii="Calibri" w:hAnsi="Calibri" w:cs="Calibri"/>
          <w:sz w:val="24"/>
          <w:szCs w:val="24"/>
        </w:rPr>
        <w:t xml:space="preserve"> has not sought </w:t>
      </w:r>
      <w:r w:rsidR="00BC3430" w:rsidRPr="003A08B5">
        <w:rPr>
          <w:rFonts w:ascii="Calibri" w:hAnsi="Calibri" w:cs="Calibri"/>
          <w:sz w:val="24"/>
          <w:szCs w:val="24"/>
        </w:rPr>
        <w:t xml:space="preserve">an </w:t>
      </w:r>
      <w:r w:rsidR="00A41BF4" w:rsidRPr="003A08B5">
        <w:rPr>
          <w:rFonts w:ascii="Calibri" w:hAnsi="Calibri" w:cs="Calibri"/>
          <w:sz w:val="24"/>
          <w:szCs w:val="24"/>
        </w:rPr>
        <w:t>exemption from GO 95 for any of its assets</w:t>
      </w:r>
      <w:r w:rsidR="003A08B5" w:rsidRPr="003A08B5">
        <w:rPr>
          <w:rFonts w:ascii="Calibri" w:hAnsi="Calibri" w:cs="Calibri"/>
          <w:sz w:val="24"/>
          <w:szCs w:val="24"/>
        </w:rPr>
        <w:t xml:space="preserve">. </w:t>
      </w:r>
    </w:p>
    <w:p w14:paraId="17EEF879" w14:textId="64533BFB" w:rsidR="00FF400A" w:rsidRPr="00DC3074" w:rsidRDefault="0060130D" w:rsidP="00BA16FD">
      <w:pPr>
        <w:pStyle w:val="Heading2"/>
        <w:numPr>
          <w:ilvl w:val="0"/>
          <w:numId w:val="2"/>
        </w:numPr>
        <w:rPr>
          <w:color w:val="000000" w:themeColor="text1"/>
          <w:sz w:val="24"/>
          <w:szCs w:val="24"/>
        </w:rPr>
      </w:pPr>
      <w:r>
        <w:rPr>
          <w:caps w:val="0"/>
          <w:color w:val="000000" w:themeColor="text1"/>
          <w:sz w:val="24"/>
          <w:szCs w:val="24"/>
        </w:rPr>
        <w:t>SITUATIONAL AWARENESS TECHNOLOGY</w:t>
      </w:r>
    </w:p>
    <w:p w14:paraId="067C496D" w14:textId="4080FCE7" w:rsidR="0060130D" w:rsidRPr="003A08B5" w:rsidRDefault="00FF400A"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1</w:t>
      </w:r>
      <w:r w:rsidR="00CC48DB">
        <w:rPr>
          <w:rFonts w:ascii="Calibri" w:hAnsi="Calibri" w:cs="Calibri"/>
          <w:b/>
          <w:bCs/>
          <w:color w:val="000000" w:themeColor="text1"/>
          <w:sz w:val="24"/>
          <w:szCs w:val="24"/>
        </w:rPr>
        <w:t>1</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0130D">
        <w:rPr>
          <w:rFonts w:ascii="Calibri" w:hAnsi="Calibri" w:cs="Calibri"/>
          <w:sz w:val="24"/>
          <w:szCs w:val="24"/>
        </w:rPr>
        <w:t xml:space="preserve">Provide </w:t>
      </w:r>
      <w:r w:rsidR="0060130D" w:rsidRPr="0060130D">
        <w:rPr>
          <w:rFonts w:ascii="Calibri" w:hAnsi="Calibri" w:cs="Calibri"/>
          <w:sz w:val="24"/>
          <w:szCs w:val="24"/>
        </w:rPr>
        <w:t xml:space="preserve">context-setting information about the prevailing wind directions and speeds, differentiated by season, along with average weather conditions by season. </w:t>
      </w:r>
      <w:r w:rsidR="0060130D">
        <w:rPr>
          <w:rFonts w:ascii="Calibri" w:hAnsi="Calibri" w:cs="Calibri"/>
          <w:color w:val="000000" w:themeColor="text1"/>
          <w:sz w:val="24"/>
          <w:szCs w:val="24"/>
        </w:rPr>
        <w:t xml:space="preserve">Describe </w:t>
      </w:r>
      <w:r w:rsidR="0060130D" w:rsidRPr="0060130D">
        <w:rPr>
          <w:rFonts w:ascii="Calibri" w:hAnsi="Calibri" w:cs="Calibri"/>
          <w:sz w:val="24"/>
          <w:szCs w:val="24"/>
        </w:rPr>
        <w:t xml:space="preserve">how and why situational awareness technology is installed, and where on the system. </w:t>
      </w:r>
      <w:r w:rsidR="0060130D">
        <w:rPr>
          <w:rFonts w:ascii="Calibri" w:hAnsi="Calibri" w:cs="Calibri"/>
          <w:sz w:val="24"/>
          <w:szCs w:val="24"/>
        </w:rPr>
        <w:t xml:space="preserve">Describe the </w:t>
      </w:r>
      <w:r w:rsidR="0060130D" w:rsidRPr="0060130D">
        <w:rPr>
          <w:rFonts w:ascii="Calibri" w:hAnsi="Calibri" w:cs="Calibri"/>
          <w:sz w:val="24"/>
          <w:szCs w:val="24"/>
        </w:rPr>
        <w:t>decision</w:t>
      </w:r>
      <w:r w:rsidR="0060130D">
        <w:rPr>
          <w:rFonts w:ascii="Calibri" w:hAnsi="Calibri" w:cs="Calibri"/>
          <w:sz w:val="24"/>
          <w:szCs w:val="24"/>
        </w:rPr>
        <w:t>-making process regarding the</w:t>
      </w:r>
      <w:r w:rsidR="0060130D" w:rsidRPr="0060130D">
        <w:rPr>
          <w:rFonts w:ascii="Calibri" w:hAnsi="Calibri" w:cs="Calibri"/>
          <w:sz w:val="24"/>
          <w:szCs w:val="24"/>
        </w:rPr>
        <w:t xml:space="preserve"> install</w:t>
      </w:r>
      <w:r w:rsidR="0060130D">
        <w:rPr>
          <w:rFonts w:ascii="Calibri" w:hAnsi="Calibri" w:cs="Calibri"/>
          <w:sz w:val="24"/>
          <w:szCs w:val="24"/>
        </w:rPr>
        <w:t>ation of</w:t>
      </w:r>
      <w:r w:rsidR="0060130D" w:rsidRPr="0060130D">
        <w:rPr>
          <w:rFonts w:ascii="Calibri" w:hAnsi="Calibri" w:cs="Calibri"/>
          <w:sz w:val="24"/>
          <w:szCs w:val="24"/>
        </w:rPr>
        <w:t xml:space="preserve"> situational awareness technology</w:t>
      </w:r>
      <w:r w:rsidR="0060130D">
        <w:rPr>
          <w:rFonts w:ascii="Calibri" w:hAnsi="Calibri" w:cs="Calibri"/>
          <w:sz w:val="24"/>
          <w:szCs w:val="24"/>
        </w:rPr>
        <w:t>, including</w:t>
      </w:r>
      <w:r w:rsidR="0060130D" w:rsidRPr="0060130D">
        <w:rPr>
          <w:rFonts w:ascii="Calibri" w:hAnsi="Calibri" w:cs="Calibri"/>
          <w:sz w:val="24"/>
          <w:szCs w:val="24"/>
        </w:rPr>
        <w:t xml:space="preserve"> constraints such as budgets, availability of equipment, knowledge to effectively deploy, or qualified personnel to install and monitor effectively</w:t>
      </w:r>
      <w:r w:rsidR="0060130D">
        <w:rPr>
          <w:rFonts w:ascii="Calibri" w:hAnsi="Calibri" w:cs="Calibri"/>
          <w:sz w:val="24"/>
          <w:szCs w:val="24"/>
        </w:rPr>
        <w:t>.</w:t>
      </w:r>
      <w:r w:rsidR="003A0165">
        <w:rPr>
          <w:rFonts w:ascii="Calibri" w:hAnsi="Calibri" w:cs="Calibri"/>
          <w:sz w:val="24"/>
          <w:szCs w:val="24"/>
        </w:rPr>
        <w:t xml:space="preserve"> Identify any other agencies, utilities, or fire professionals that the data from these devices is shared </w:t>
      </w:r>
      <w:r w:rsidR="003A0165" w:rsidRPr="003A08B5">
        <w:rPr>
          <w:rFonts w:ascii="Calibri" w:hAnsi="Calibri" w:cs="Calibri"/>
          <w:sz w:val="24"/>
          <w:szCs w:val="24"/>
        </w:rPr>
        <w:t xml:space="preserve">with. </w:t>
      </w:r>
    </w:p>
    <w:p w14:paraId="79EABA51" w14:textId="4C7989ED" w:rsidR="00BA58EF" w:rsidRPr="00B60AF5" w:rsidRDefault="00B7410C" w:rsidP="001A45A4">
      <w:pPr>
        <w:ind w:left="720"/>
        <w:rPr>
          <w:rFonts w:ascii="Calibri" w:hAnsi="Calibri" w:cs="Calibri"/>
          <w:sz w:val="24"/>
          <w:szCs w:val="24"/>
        </w:rPr>
      </w:pPr>
      <w:r w:rsidRPr="003A08B5">
        <w:rPr>
          <w:rFonts w:ascii="Calibri" w:hAnsi="Calibri" w:cs="Calibri"/>
          <w:b/>
          <w:bCs/>
          <w:i/>
          <w:iCs/>
          <w:color w:val="000000" w:themeColor="text1"/>
          <w:sz w:val="24"/>
          <w:szCs w:val="24"/>
        </w:rPr>
        <w:t xml:space="preserve">POU Response: </w:t>
      </w:r>
      <w:r w:rsidR="00BA58EF" w:rsidRPr="003A08B5">
        <w:rPr>
          <w:rFonts w:ascii="Calibri" w:hAnsi="Calibri" w:cs="Calibri"/>
          <w:sz w:val="24"/>
          <w:szCs w:val="24"/>
        </w:rPr>
        <w:t xml:space="preserve">The City of Needles is located in a low elevation region of the Mojave Desert.  Wind speed and direction varies by season.  From the beginning of March through early July, </w:t>
      </w:r>
      <w:r w:rsidR="001A45A4" w:rsidRPr="003A08B5">
        <w:rPr>
          <w:rFonts w:ascii="Calibri" w:hAnsi="Calibri" w:cs="Calibri"/>
          <w:sz w:val="24"/>
          <w:szCs w:val="24"/>
        </w:rPr>
        <w:t xml:space="preserve">hourly average </w:t>
      </w:r>
      <w:r w:rsidR="00BA58EF" w:rsidRPr="003A08B5">
        <w:rPr>
          <w:rFonts w:ascii="Calibri" w:hAnsi="Calibri" w:cs="Calibri"/>
          <w:sz w:val="24"/>
          <w:szCs w:val="24"/>
        </w:rPr>
        <w:t>wind speeds are typically around 9 miles per hour.  F</w:t>
      </w:r>
      <w:r w:rsidR="001A45A4" w:rsidRPr="003A08B5">
        <w:rPr>
          <w:rFonts w:ascii="Calibri" w:hAnsi="Calibri" w:cs="Calibri"/>
          <w:sz w:val="24"/>
          <w:szCs w:val="24"/>
        </w:rPr>
        <w:t>or the remainder of the year, wind speeds are typically slower, averaging 7.6 miles per hour.   For most of the year (February through November), wind predominately comes from the west. However, for December and January, the wind predominately comes from the east.</w:t>
      </w:r>
    </w:p>
    <w:p w14:paraId="7FA1D63A" w14:textId="6E41D734" w:rsidR="00FF400A" w:rsidRPr="00DC3074" w:rsidRDefault="003A0165" w:rsidP="00BA16FD">
      <w:pPr>
        <w:pStyle w:val="Heading2"/>
        <w:numPr>
          <w:ilvl w:val="0"/>
          <w:numId w:val="2"/>
        </w:numPr>
        <w:rPr>
          <w:color w:val="000000" w:themeColor="text1"/>
          <w:sz w:val="24"/>
          <w:szCs w:val="24"/>
        </w:rPr>
      </w:pPr>
      <w:r>
        <w:rPr>
          <w:caps w:val="0"/>
          <w:color w:val="000000" w:themeColor="text1"/>
          <w:sz w:val="24"/>
          <w:szCs w:val="24"/>
        </w:rPr>
        <w:t xml:space="preserve">VEGETATION MANAGEMENT </w:t>
      </w:r>
    </w:p>
    <w:p w14:paraId="5BADAAE7" w14:textId="6C531BB5" w:rsidR="00CC48DB" w:rsidRDefault="00FF400A" w:rsidP="00CC48DB">
      <w:pPr>
        <w:rPr>
          <w:rFonts w:ascii="Calibri" w:eastAsia="Times New Roman" w:hAnsi="Calibri" w:cs="Calibri"/>
          <w:sz w:val="24"/>
          <w:szCs w:val="24"/>
        </w:rPr>
      </w:pPr>
      <w:r w:rsidRPr="00835696">
        <w:rPr>
          <w:rFonts w:ascii="Calibri" w:hAnsi="Calibri" w:cs="Calibri"/>
          <w:b/>
          <w:bCs/>
          <w:color w:val="000000" w:themeColor="text1"/>
          <w:sz w:val="24"/>
          <w:szCs w:val="24"/>
        </w:rPr>
        <w:t xml:space="preserve">WSAB </w:t>
      </w:r>
      <w:r w:rsidRPr="00CC48DB">
        <w:rPr>
          <w:rFonts w:ascii="Calibri" w:hAnsi="Calibri" w:cs="Calibri"/>
          <w:b/>
          <w:bCs/>
          <w:color w:val="000000" w:themeColor="text1"/>
          <w:sz w:val="24"/>
          <w:szCs w:val="24"/>
        </w:rPr>
        <w:t>Recommendation #1</w:t>
      </w:r>
      <w:r w:rsidR="00CC48DB" w:rsidRPr="00CC48DB">
        <w:rPr>
          <w:rFonts w:ascii="Calibri" w:hAnsi="Calibri" w:cs="Calibri"/>
          <w:b/>
          <w:bCs/>
          <w:color w:val="000000" w:themeColor="text1"/>
          <w:sz w:val="24"/>
          <w:szCs w:val="24"/>
        </w:rPr>
        <w:t>2</w:t>
      </w:r>
      <w:r w:rsidRPr="00CC48DB">
        <w:rPr>
          <w:rFonts w:ascii="Calibri" w:hAnsi="Calibri" w:cs="Calibri"/>
          <w:b/>
          <w:bCs/>
          <w:color w:val="000000" w:themeColor="text1"/>
          <w:sz w:val="24"/>
          <w:szCs w:val="24"/>
        </w:rPr>
        <w:t xml:space="preserve">: </w:t>
      </w:r>
      <w:r w:rsidR="00CC48DB" w:rsidRPr="00CC48DB">
        <w:rPr>
          <w:rFonts w:ascii="Calibri" w:hAnsi="Calibri" w:cs="Calibri"/>
          <w:color w:val="000000" w:themeColor="text1"/>
          <w:sz w:val="24"/>
          <w:szCs w:val="24"/>
        </w:rPr>
        <w:t xml:space="preserve">Describe </w:t>
      </w:r>
      <w:r w:rsidR="00CC48DB" w:rsidRPr="00CC48DB">
        <w:rPr>
          <w:rFonts w:ascii="Calibri" w:eastAsia="Times New Roman" w:hAnsi="Calibri" w:cs="Calibri"/>
          <w:sz w:val="24"/>
          <w:szCs w:val="24"/>
        </w:rPr>
        <w:t>treatment plans for all types of vegetation associated with utility infrastructure, from the ground to the sky, which includes vegetation above and below electrical lines</w:t>
      </w:r>
      <w:r w:rsidR="00CC48DB">
        <w:rPr>
          <w:rFonts w:ascii="Calibri" w:eastAsia="Times New Roman" w:hAnsi="Calibri" w:cs="Calibri"/>
          <w:sz w:val="24"/>
          <w:szCs w:val="24"/>
        </w:rPr>
        <w:t>.</w:t>
      </w:r>
    </w:p>
    <w:p w14:paraId="110820F8" w14:textId="11343217" w:rsidR="00CC48DB" w:rsidRPr="003A08B5" w:rsidRDefault="00B7410C" w:rsidP="001A45A4">
      <w:pPr>
        <w:ind w:left="720"/>
        <w:rPr>
          <w:rFonts w:ascii="Calibri" w:hAnsi="Calibri" w:cs="Calibri"/>
          <w:sz w:val="22"/>
          <w:szCs w:val="22"/>
        </w:rPr>
      </w:pPr>
      <w:r w:rsidRPr="003A08B5">
        <w:rPr>
          <w:rFonts w:ascii="Calibri" w:hAnsi="Calibri" w:cs="Calibri"/>
          <w:b/>
          <w:bCs/>
          <w:i/>
          <w:iCs/>
          <w:color w:val="000000" w:themeColor="text1"/>
          <w:sz w:val="24"/>
          <w:szCs w:val="24"/>
        </w:rPr>
        <w:t xml:space="preserve">POU Response: </w:t>
      </w:r>
      <w:r w:rsidR="00E16135" w:rsidRPr="003A08B5">
        <w:rPr>
          <w:rFonts w:ascii="Calibri" w:hAnsi="Calibri" w:cs="Calibri"/>
          <w:color w:val="000000" w:themeColor="text1"/>
          <w:sz w:val="24"/>
          <w:szCs w:val="24"/>
        </w:rPr>
        <w:t>NPUA</w:t>
      </w:r>
      <w:r w:rsidR="000C6B47" w:rsidRPr="003A08B5">
        <w:rPr>
          <w:rFonts w:ascii="Calibri" w:hAnsi="Calibri" w:cs="Calibri"/>
          <w:sz w:val="24"/>
          <w:szCs w:val="24"/>
        </w:rPr>
        <w:t xml:space="preserve">’s vegetation management program is discussed in Section </w:t>
      </w:r>
      <w:r w:rsidR="001A45A4" w:rsidRPr="003A08B5">
        <w:rPr>
          <w:rFonts w:ascii="Calibri" w:hAnsi="Calibri" w:cs="Calibri"/>
          <w:sz w:val="24"/>
          <w:szCs w:val="24"/>
        </w:rPr>
        <w:t>IV.G</w:t>
      </w:r>
      <w:r w:rsidR="000C6B47" w:rsidRPr="003A08B5">
        <w:rPr>
          <w:rFonts w:ascii="Calibri" w:hAnsi="Calibri" w:cs="Calibri"/>
          <w:sz w:val="24"/>
          <w:szCs w:val="24"/>
        </w:rPr>
        <w:t xml:space="preserve"> of </w:t>
      </w:r>
      <w:r w:rsidR="00E16135" w:rsidRPr="003A08B5">
        <w:rPr>
          <w:rFonts w:ascii="Calibri" w:hAnsi="Calibri" w:cs="Calibri"/>
          <w:sz w:val="24"/>
          <w:szCs w:val="24"/>
        </w:rPr>
        <w:t>NPUA</w:t>
      </w:r>
      <w:r w:rsidR="000C6B47" w:rsidRPr="003A08B5">
        <w:rPr>
          <w:rFonts w:ascii="Calibri" w:hAnsi="Calibri" w:cs="Calibri"/>
          <w:sz w:val="24"/>
          <w:szCs w:val="24"/>
        </w:rPr>
        <w:t>’s WMP.</w:t>
      </w:r>
      <w:r w:rsidR="001A45A4" w:rsidRPr="003A08B5">
        <w:rPr>
          <w:rFonts w:ascii="Calibri" w:hAnsi="Calibri" w:cs="Calibri"/>
          <w:sz w:val="24"/>
          <w:szCs w:val="24"/>
        </w:rPr>
        <w:t xml:space="preserve">  </w:t>
      </w:r>
      <w:r w:rsidR="00E16135" w:rsidRPr="003A08B5">
        <w:rPr>
          <w:rFonts w:ascii="Calibri" w:hAnsi="Calibri" w:cs="Calibri"/>
          <w:sz w:val="24"/>
          <w:szCs w:val="24"/>
        </w:rPr>
        <w:t>NPUA</w:t>
      </w:r>
      <w:r w:rsidR="001A45A4" w:rsidRPr="003A08B5">
        <w:rPr>
          <w:rFonts w:ascii="Calibri" w:hAnsi="Calibri" w:cs="Calibri"/>
          <w:sz w:val="24"/>
          <w:szCs w:val="24"/>
        </w:rPr>
        <w:t xml:space="preserve"> does not have any part of its service territory that </w:t>
      </w:r>
      <w:r w:rsidR="00BC3430" w:rsidRPr="003A08B5">
        <w:rPr>
          <w:rFonts w:ascii="Calibri" w:hAnsi="Calibri" w:cs="Calibri"/>
          <w:sz w:val="24"/>
          <w:szCs w:val="24"/>
        </w:rPr>
        <w:t>overlaps with</w:t>
      </w:r>
      <w:r w:rsidR="001A45A4" w:rsidRPr="003A08B5">
        <w:rPr>
          <w:rFonts w:ascii="Calibri" w:hAnsi="Calibri" w:cs="Calibri"/>
          <w:sz w:val="24"/>
          <w:szCs w:val="24"/>
        </w:rPr>
        <w:t xml:space="preserve"> or is near the CPUC’s High Fire Threat District and so does not have any different </w:t>
      </w:r>
      <w:r w:rsidR="001A45A4" w:rsidRPr="003A08B5">
        <w:rPr>
          <w:rFonts w:ascii="Calibri" w:hAnsi="Calibri" w:cs="Calibri"/>
          <w:sz w:val="24"/>
          <w:szCs w:val="24"/>
        </w:rPr>
        <w:lastRenderedPageBreak/>
        <w:t xml:space="preserve">vegetation management requirements for these high fire risk areas.  </w:t>
      </w:r>
      <w:r w:rsidR="00E16135" w:rsidRPr="003A08B5">
        <w:rPr>
          <w:rFonts w:ascii="Calibri" w:hAnsi="Calibri" w:cs="Calibri"/>
          <w:sz w:val="24"/>
          <w:szCs w:val="24"/>
        </w:rPr>
        <w:t>NPUA</w:t>
      </w:r>
      <w:r w:rsidR="001A45A4" w:rsidRPr="003A08B5">
        <w:rPr>
          <w:rFonts w:ascii="Calibri" w:hAnsi="Calibri" w:cs="Calibri"/>
          <w:sz w:val="24"/>
          <w:szCs w:val="24"/>
        </w:rPr>
        <w:t>’s vegetation management program is based on both compl</w:t>
      </w:r>
      <w:r w:rsidR="00BC3430" w:rsidRPr="003A08B5">
        <w:rPr>
          <w:rFonts w:ascii="Calibri" w:hAnsi="Calibri" w:cs="Calibri"/>
          <w:sz w:val="24"/>
          <w:szCs w:val="24"/>
        </w:rPr>
        <w:t>ying</w:t>
      </w:r>
      <w:r w:rsidR="001A45A4" w:rsidRPr="003A08B5">
        <w:rPr>
          <w:rFonts w:ascii="Calibri" w:hAnsi="Calibri" w:cs="Calibri"/>
          <w:sz w:val="24"/>
          <w:szCs w:val="24"/>
        </w:rPr>
        <w:t xml:space="preserve"> with all applicable standards as well as incorporating specialized knowledge of local growing conditions and tree species.  </w:t>
      </w:r>
    </w:p>
    <w:p w14:paraId="3CB10DE0" w14:textId="74B75367" w:rsidR="00CC48DB" w:rsidRPr="00737455" w:rsidRDefault="00FF400A"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w:t>
      </w:r>
      <w:r w:rsidRPr="00CC48DB">
        <w:rPr>
          <w:rFonts w:ascii="Calibri" w:hAnsi="Calibri" w:cs="Calibri"/>
          <w:b/>
          <w:bCs/>
          <w:color w:val="000000" w:themeColor="text1"/>
          <w:sz w:val="24"/>
          <w:szCs w:val="24"/>
        </w:rPr>
        <w:t>endation #1</w:t>
      </w:r>
      <w:r w:rsidR="00CC48DB" w:rsidRPr="00CC48DB">
        <w:rPr>
          <w:rFonts w:ascii="Calibri" w:hAnsi="Calibri" w:cs="Calibri"/>
          <w:b/>
          <w:bCs/>
          <w:color w:val="000000" w:themeColor="text1"/>
          <w:sz w:val="24"/>
          <w:szCs w:val="24"/>
        </w:rPr>
        <w:t>3</w:t>
      </w:r>
      <w:r w:rsidRPr="00CC48DB">
        <w:rPr>
          <w:rFonts w:ascii="Calibri" w:hAnsi="Calibri" w:cs="Calibri"/>
          <w:b/>
          <w:bCs/>
          <w:color w:val="000000" w:themeColor="text1"/>
          <w:sz w:val="24"/>
          <w:szCs w:val="24"/>
        </w:rPr>
        <w:t xml:space="preserve">: </w:t>
      </w:r>
      <w:r w:rsidR="00CC48DB" w:rsidRPr="00CC48DB">
        <w:rPr>
          <w:rFonts w:ascii="Calibri" w:hAnsi="Calibri" w:cs="Calibri"/>
          <w:color w:val="000000" w:themeColor="text1"/>
          <w:sz w:val="24"/>
          <w:szCs w:val="24"/>
        </w:rPr>
        <w:t>List</w:t>
      </w:r>
      <w:r w:rsidR="00CC48DB" w:rsidRPr="00CC48DB">
        <w:rPr>
          <w:rFonts w:ascii="Calibri" w:hAnsi="Calibri" w:cs="Calibri"/>
          <w:sz w:val="24"/>
          <w:szCs w:val="24"/>
        </w:rPr>
        <w:t xml:space="preserve"> the qualifications of any experts relied upon, such as scientific experts in ecology, fire ecology, fire behavior, geology, and meteorology. Specify the level of expertise of the POU staff that manages the contractors performing vegetation management. Describe measures each POU takes to ensure that POU staff and contractors comply with or verify compliance with Cal/OSHA standards on Minimum Approach Distances (MAD). </w:t>
      </w:r>
    </w:p>
    <w:p w14:paraId="1C97AAC7" w14:textId="496C3D76" w:rsidR="00B7410C" w:rsidRPr="00B7410C" w:rsidRDefault="00B7410C" w:rsidP="00B7410C">
      <w:pPr>
        <w:ind w:left="720"/>
        <w:rPr>
          <w:rFonts w:ascii="Calibri" w:hAnsi="Calibri" w:cs="Calibri"/>
          <w:b/>
          <w:bCs/>
          <w:i/>
          <w:iCs/>
          <w:color w:val="000000" w:themeColor="text1"/>
          <w:sz w:val="24"/>
          <w:szCs w:val="24"/>
        </w:rPr>
      </w:pPr>
      <w:r w:rsidRPr="003A08B5">
        <w:rPr>
          <w:rFonts w:ascii="Calibri" w:hAnsi="Calibri" w:cs="Calibri"/>
          <w:b/>
          <w:bCs/>
          <w:i/>
          <w:iCs/>
          <w:color w:val="000000" w:themeColor="text1"/>
          <w:sz w:val="24"/>
          <w:szCs w:val="24"/>
        </w:rPr>
        <w:t xml:space="preserve">POU Response: </w:t>
      </w:r>
      <w:r w:rsidR="003A08B5">
        <w:rPr>
          <w:rFonts w:ascii="Calibri" w:hAnsi="Calibri" w:cs="Calibri"/>
          <w:sz w:val="22"/>
          <w:szCs w:val="22"/>
        </w:rPr>
        <w:t xml:space="preserve">The NPUA has partnered with San Bernardino Fire to review the utility’s wildfire plan. All wildfire preventive maintenance and patrol </w:t>
      </w:r>
      <w:proofErr w:type="gramStart"/>
      <w:r w:rsidR="003A08B5">
        <w:rPr>
          <w:rFonts w:ascii="Calibri" w:hAnsi="Calibri" w:cs="Calibri"/>
          <w:sz w:val="22"/>
          <w:szCs w:val="22"/>
        </w:rPr>
        <w:t>is</w:t>
      </w:r>
      <w:proofErr w:type="gramEnd"/>
      <w:r w:rsidR="003A08B5">
        <w:rPr>
          <w:rFonts w:ascii="Calibri" w:hAnsi="Calibri" w:cs="Calibri"/>
          <w:sz w:val="22"/>
          <w:szCs w:val="22"/>
        </w:rPr>
        <w:t xml:space="preserve"> completed by NPUA staff who have been trained on proper compliance requirements for vegetation. </w:t>
      </w:r>
    </w:p>
    <w:p w14:paraId="1CAA135C" w14:textId="0F7C9FCD" w:rsidR="005644BE" w:rsidRPr="003A08B5" w:rsidRDefault="005644BE" w:rsidP="00CC48DB">
      <w:pPr>
        <w:rPr>
          <w:rFonts w:ascii="Calibri" w:hAnsi="Calibri" w:cs="Calibri"/>
          <w:b/>
          <w:bCs/>
          <w:color w:val="000000" w:themeColor="text1"/>
          <w:sz w:val="24"/>
          <w:szCs w:val="24"/>
        </w:rPr>
      </w:pPr>
      <w:r w:rsidRPr="005644BE">
        <w:rPr>
          <w:rFonts w:ascii="Calibri" w:hAnsi="Calibri" w:cs="Calibri"/>
          <w:b/>
          <w:bCs/>
          <w:color w:val="000000" w:themeColor="text1"/>
          <w:sz w:val="24"/>
          <w:szCs w:val="24"/>
        </w:rPr>
        <w:t>WSAB Recommendation #1</w:t>
      </w:r>
      <w:r>
        <w:rPr>
          <w:rFonts w:ascii="Calibri" w:hAnsi="Calibri" w:cs="Calibri"/>
          <w:b/>
          <w:bCs/>
          <w:color w:val="000000" w:themeColor="text1"/>
          <w:sz w:val="24"/>
          <w:szCs w:val="24"/>
        </w:rPr>
        <w:t>4</w:t>
      </w:r>
      <w:r w:rsidRPr="005644BE">
        <w:rPr>
          <w:rFonts w:ascii="Calibri" w:hAnsi="Calibri" w:cs="Calibri"/>
          <w:b/>
          <w:bCs/>
          <w:color w:val="000000" w:themeColor="text1"/>
          <w:sz w:val="24"/>
          <w:szCs w:val="24"/>
        </w:rPr>
        <w:t xml:space="preserve">: </w:t>
      </w:r>
      <w:r w:rsidRPr="00CD1771">
        <w:rPr>
          <w:rFonts w:ascii="Calibri" w:eastAsia="Times New Roman" w:hAnsi="Calibri" w:cs="Calibri"/>
          <w:sz w:val="24"/>
          <w:szCs w:val="24"/>
        </w:rPr>
        <w:t xml:space="preserve">Describe whether the POU has considered innovative and alternative </w:t>
      </w:r>
      <w:r w:rsidRPr="003A08B5">
        <w:rPr>
          <w:rFonts w:ascii="Calibri" w:eastAsia="Times New Roman" w:hAnsi="Calibri" w:cs="Calibri"/>
          <w:sz w:val="24"/>
          <w:szCs w:val="24"/>
        </w:rPr>
        <w:t>approaches to vegetation management</w:t>
      </w:r>
      <w:r w:rsidR="00616FF2" w:rsidRPr="003A08B5">
        <w:rPr>
          <w:rFonts w:ascii="Calibri" w:eastAsia="Times New Roman" w:hAnsi="Calibri" w:cs="Calibri"/>
          <w:sz w:val="24"/>
          <w:szCs w:val="24"/>
        </w:rPr>
        <w:t>.</w:t>
      </w:r>
    </w:p>
    <w:p w14:paraId="7A427EB5" w14:textId="19B565C4" w:rsidR="005644BE" w:rsidRPr="00B7410C" w:rsidRDefault="005644BE" w:rsidP="005644BE">
      <w:pPr>
        <w:ind w:left="720"/>
        <w:rPr>
          <w:rFonts w:ascii="Calibri" w:hAnsi="Calibri" w:cs="Calibri"/>
          <w:b/>
          <w:bCs/>
          <w:i/>
          <w:iCs/>
          <w:color w:val="000000" w:themeColor="text1"/>
          <w:sz w:val="24"/>
          <w:szCs w:val="24"/>
        </w:rPr>
      </w:pPr>
      <w:r w:rsidRPr="003A08B5">
        <w:rPr>
          <w:rFonts w:ascii="Calibri" w:hAnsi="Calibri" w:cs="Calibri"/>
          <w:b/>
          <w:bCs/>
          <w:i/>
          <w:iCs/>
          <w:color w:val="000000" w:themeColor="text1"/>
          <w:sz w:val="24"/>
          <w:szCs w:val="24"/>
        </w:rPr>
        <w:t xml:space="preserve">POU Response: </w:t>
      </w:r>
      <w:r w:rsidR="00B60AF5" w:rsidRPr="003A08B5">
        <w:rPr>
          <w:rFonts w:ascii="Calibri" w:hAnsi="Calibri" w:cs="Calibri"/>
          <w:sz w:val="24"/>
          <w:szCs w:val="24"/>
        </w:rPr>
        <w:t xml:space="preserve">Due to the low risk of wildfires in </w:t>
      </w:r>
      <w:r w:rsidR="00E16135" w:rsidRPr="003A08B5">
        <w:rPr>
          <w:rFonts w:ascii="Calibri" w:hAnsi="Calibri" w:cs="Calibri"/>
          <w:sz w:val="24"/>
          <w:szCs w:val="24"/>
        </w:rPr>
        <w:t>NPUA</w:t>
      </w:r>
      <w:r w:rsidR="00B60AF5" w:rsidRPr="003A08B5">
        <w:rPr>
          <w:rFonts w:ascii="Calibri" w:hAnsi="Calibri" w:cs="Calibri"/>
          <w:sz w:val="24"/>
          <w:szCs w:val="24"/>
        </w:rPr>
        <w:t xml:space="preserve">’s service territory, </w:t>
      </w:r>
      <w:r w:rsidR="00E16135" w:rsidRPr="003A08B5">
        <w:rPr>
          <w:rFonts w:ascii="Calibri" w:hAnsi="Calibri" w:cs="Calibri"/>
          <w:sz w:val="24"/>
          <w:szCs w:val="24"/>
        </w:rPr>
        <w:t>NPUA</w:t>
      </w:r>
      <w:r w:rsidR="00B60AF5" w:rsidRPr="003A08B5">
        <w:rPr>
          <w:rFonts w:ascii="Calibri" w:hAnsi="Calibri" w:cs="Calibri"/>
          <w:sz w:val="24"/>
          <w:szCs w:val="24"/>
        </w:rPr>
        <w:t xml:space="preserve"> has not developed any alternate approaches to vegetation management. </w:t>
      </w:r>
      <w:r w:rsidR="001A45A4" w:rsidRPr="003A08B5">
        <w:rPr>
          <w:rFonts w:ascii="Calibri" w:hAnsi="Calibri" w:cs="Calibri"/>
          <w:sz w:val="24"/>
          <w:szCs w:val="24"/>
        </w:rPr>
        <w:t>s</w:t>
      </w:r>
    </w:p>
    <w:p w14:paraId="68DF5A92" w14:textId="77777777" w:rsidR="005644BE" w:rsidRDefault="005644BE" w:rsidP="00CC48DB">
      <w:pPr>
        <w:rPr>
          <w:rFonts w:ascii="Calibri" w:hAnsi="Calibri" w:cs="Calibri"/>
          <w:b/>
          <w:bCs/>
          <w:color w:val="000000" w:themeColor="text1"/>
          <w:sz w:val="24"/>
          <w:szCs w:val="24"/>
        </w:rPr>
      </w:pPr>
    </w:p>
    <w:sectPr w:rsidR="005644BE" w:rsidSect="00D6557A">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0FB1" w14:textId="77777777" w:rsidR="00031E8C" w:rsidRDefault="00031E8C" w:rsidP="006A7106">
      <w:pPr>
        <w:spacing w:before="0" w:after="0" w:line="240" w:lineRule="auto"/>
      </w:pPr>
      <w:r>
        <w:separator/>
      </w:r>
    </w:p>
  </w:endnote>
  <w:endnote w:type="continuationSeparator" w:id="0">
    <w:p w14:paraId="38B14B7A" w14:textId="77777777" w:rsidR="00031E8C" w:rsidRDefault="00031E8C" w:rsidP="006A71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814633"/>
      <w:docPartObj>
        <w:docPartGallery w:val="Page Numbers (Bottom of Page)"/>
        <w:docPartUnique/>
      </w:docPartObj>
    </w:sdtPr>
    <w:sdtEndPr>
      <w:rPr>
        <w:rStyle w:val="PageNumber"/>
      </w:rPr>
    </w:sdtEndPr>
    <w:sdtContent>
      <w:p w14:paraId="474BA6C4" w14:textId="77777777" w:rsidR="0045081C" w:rsidRDefault="0045081C" w:rsidP="00C656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99428" w14:textId="77777777" w:rsidR="0045081C" w:rsidRDefault="0045081C" w:rsidP="00DD7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775047"/>
      <w:docPartObj>
        <w:docPartGallery w:val="Page Numbers (Bottom of Page)"/>
        <w:docPartUnique/>
      </w:docPartObj>
    </w:sdtPr>
    <w:sdtEndPr>
      <w:rPr>
        <w:rStyle w:val="PageNumber"/>
      </w:rPr>
    </w:sdtEndPr>
    <w:sdtContent>
      <w:p w14:paraId="6AA96D91" w14:textId="6C54A4C6" w:rsidR="00D6557A" w:rsidRDefault="00D6557A" w:rsidP="00A72F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BCD0F7" w14:textId="77777777" w:rsidR="00D6557A" w:rsidRDefault="00D65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D380" w14:textId="77777777" w:rsidR="00970CAD" w:rsidRPr="00970CAD" w:rsidRDefault="00970CAD" w:rsidP="00970CAD">
    <w:pPr>
      <w:pStyle w:val="Header"/>
      <w:ind w:right="-90"/>
      <w:rPr>
        <w:color w:val="1CADE4" w:themeColor="accent1"/>
        <w:sz w:val="10"/>
        <w:szCs w:val="10"/>
      </w:rPr>
    </w:pPr>
  </w:p>
  <w:p w14:paraId="71F9B7BA" w14:textId="77777777" w:rsidR="00970CAD" w:rsidRPr="00970CAD" w:rsidRDefault="00970CAD" w:rsidP="00970CAD">
    <w:pPr>
      <w:pStyle w:val="Header"/>
      <w:pBdr>
        <w:top w:val="single" w:sz="24" w:space="1" w:color="1CADE4" w:themeColor="accent1"/>
      </w:pBdr>
      <w:ind w:right="360"/>
      <w:rPr>
        <w:color w:val="1CADE4" w:themeColor="accent1"/>
        <w:sz w:val="10"/>
        <w:szCs w:val="10"/>
      </w:rPr>
    </w:pPr>
  </w:p>
  <w:p w14:paraId="140A5FCC" w14:textId="6E933446" w:rsidR="00970CAD" w:rsidRPr="00E16135" w:rsidRDefault="00E16135" w:rsidP="00970CAD">
    <w:pPr>
      <w:pStyle w:val="Header"/>
      <w:ind w:right="360"/>
      <w:rPr>
        <w:color w:val="1CADE4" w:themeColor="accent1"/>
        <w:lang w:val="fr-FR"/>
      </w:rPr>
    </w:pPr>
    <w:r w:rsidRPr="00E16135">
      <w:rPr>
        <w:color w:val="1CADE4" w:themeColor="accent1"/>
        <w:lang w:val="fr-FR"/>
      </w:rPr>
      <w:t>NPUA</w:t>
    </w:r>
    <w:r w:rsidR="00970CAD" w:rsidRPr="00E16135">
      <w:rPr>
        <w:color w:val="1CADE4" w:themeColor="accent1"/>
        <w:lang w:val="fr-FR"/>
      </w:rPr>
      <w:t xml:space="preserve"> </w:t>
    </w:r>
    <w:proofErr w:type="spellStart"/>
    <w:r w:rsidR="00970CAD" w:rsidRPr="00E16135">
      <w:rPr>
        <w:color w:val="1CADE4" w:themeColor="accent1"/>
        <w:lang w:val="fr-FR"/>
      </w:rPr>
      <w:t>Informational</w:t>
    </w:r>
    <w:proofErr w:type="spellEnd"/>
    <w:r w:rsidR="00970CAD" w:rsidRPr="00E16135">
      <w:rPr>
        <w:color w:val="1CADE4" w:themeColor="accent1"/>
        <w:lang w:val="fr-FR"/>
      </w:rPr>
      <w:t xml:space="preserve"> </w:t>
    </w:r>
    <w:proofErr w:type="spellStart"/>
    <w:r w:rsidR="00970CAD" w:rsidRPr="00E16135">
      <w:rPr>
        <w:color w:val="1CADE4" w:themeColor="accent1"/>
        <w:lang w:val="fr-FR"/>
      </w:rPr>
      <w:t>Response</w:t>
    </w:r>
    <w:proofErr w:type="spellEnd"/>
  </w:p>
  <w:sdt>
    <w:sdtPr>
      <w:rPr>
        <w:rStyle w:val="PageNumber"/>
      </w:rPr>
      <w:id w:val="771513495"/>
      <w:docPartObj>
        <w:docPartGallery w:val="Page Numbers (Bottom of Page)"/>
        <w:docPartUnique/>
      </w:docPartObj>
    </w:sdtPr>
    <w:sdtEndPr>
      <w:rPr>
        <w:rStyle w:val="PageNumber"/>
        <w:b/>
        <w:color w:val="0A4252" w:themeColor="text2" w:themeShade="80"/>
        <w:sz w:val="32"/>
        <w:szCs w:val="32"/>
      </w:rPr>
    </w:sdtEndPr>
    <w:sdtContent>
      <w:p w14:paraId="6D09C716" w14:textId="77777777" w:rsidR="00970CAD" w:rsidRPr="00E16135" w:rsidRDefault="00970CAD" w:rsidP="00970CAD">
        <w:pPr>
          <w:pStyle w:val="Footer"/>
          <w:framePr w:wrap="none" w:vAnchor="text" w:hAnchor="page" w:x="10281" w:y="208"/>
          <w:rPr>
            <w:rStyle w:val="PageNumber"/>
            <w:b/>
            <w:color w:val="0A4252" w:themeColor="text2" w:themeShade="80"/>
            <w:sz w:val="32"/>
            <w:szCs w:val="32"/>
            <w:lang w:val="fr-FR"/>
          </w:rPr>
        </w:pPr>
        <w:r w:rsidRPr="00DD763F">
          <w:rPr>
            <w:rStyle w:val="PageNumber"/>
            <w:b/>
            <w:color w:val="0A4252" w:themeColor="text2" w:themeShade="80"/>
            <w:sz w:val="32"/>
            <w:szCs w:val="32"/>
          </w:rPr>
          <w:fldChar w:fldCharType="begin"/>
        </w:r>
        <w:r w:rsidRPr="00E16135">
          <w:rPr>
            <w:rStyle w:val="PageNumber"/>
            <w:b/>
            <w:color w:val="0A4252" w:themeColor="text2" w:themeShade="80"/>
            <w:sz w:val="32"/>
            <w:szCs w:val="32"/>
            <w:lang w:val="fr-FR"/>
          </w:rPr>
          <w:instrText xml:space="preserve"> PAGE </w:instrText>
        </w:r>
        <w:r w:rsidRPr="00DD763F">
          <w:rPr>
            <w:rStyle w:val="PageNumber"/>
            <w:b/>
            <w:color w:val="0A4252" w:themeColor="text2" w:themeShade="80"/>
            <w:sz w:val="32"/>
            <w:szCs w:val="32"/>
          </w:rPr>
          <w:fldChar w:fldCharType="separate"/>
        </w:r>
        <w:r w:rsidRPr="00E16135">
          <w:rPr>
            <w:rStyle w:val="PageNumber"/>
            <w:b/>
            <w:color w:val="0A4252" w:themeColor="text2" w:themeShade="80"/>
            <w:sz w:val="32"/>
            <w:szCs w:val="32"/>
            <w:lang w:val="fr-FR"/>
          </w:rPr>
          <w:t>1</w:t>
        </w:r>
        <w:r w:rsidRPr="00DD763F">
          <w:rPr>
            <w:rStyle w:val="PageNumber"/>
            <w:b/>
            <w:color w:val="0A4252" w:themeColor="text2" w:themeShade="80"/>
            <w:sz w:val="32"/>
            <w:szCs w:val="32"/>
          </w:rPr>
          <w:fldChar w:fldCharType="end"/>
        </w:r>
      </w:p>
    </w:sdtContent>
  </w:sdt>
  <w:p w14:paraId="36EF994D" w14:textId="31FC2667" w:rsidR="00C65692" w:rsidRPr="00E16135" w:rsidRDefault="00E16135" w:rsidP="00970CAD">
    <w:pPr>
      <w:pStyle w:val="Header"/>
      <w:rPr>
        <w:color w:val="1CADE4" w:themeColor="accent1"/>
        <w:lang w:val="fr-FR"/>
      </w:rPr>
    </w:pPr>
    <w:r>
      <w:rPr>
        <w:color w:val="1CADE4" w:themeColor="accent1"/>
        <w:lang w:val="fr-FR"/>
      </w:rPr>
      <w:t>June 30</w:t>
    </w:r>
    <w:r w:rsidR="00970CAD" w:rsidRPr="00E16135">
      <w:rPr>
        <w:color w:val="1CADE4" w:themeColor="accent1"/>
        <w:lang w:val="fr-FR"/>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9CA7" w14:textId="77777777" w:rsidR="00031E8C" w:rsidRDefault="00031E8C" w:rsidP="006A7106">
      <w:pPr>
        <w:spacing w:before="0" w:after="0" w:line="240" w:lineRule="auto"/>
      </w:pPr>
      <w:r>
        <w:separator/>
      </w:r>
    </w:p>
  </w:footnote>
  <w:footnote w:type="continuationSeparator" w:id="0">
    <w:p w14:paraId="54050CCB" w14:textId="77777777" w:rsidR="00031E8C" w:rsidRDefault="00031E8C" w:rsidP="006A7106">
      <w:pPr>
        <w:spacing w:before="0" w:after="0" w:line="240" w:lineRule="auto"/>
      </w:pPr>
      <w:r>
        <w:continuationSeparator/>
      </w:r>
    </w:p>
  </w:footnote>
  <w:footnote w:id="1">
    <w:p w14:paraId="6739A585" w14:textId="47783390" w:rsidR="005F06EF" w:rsidRPr="005F06EF" w:rsidRDefault="005F06EF" w:rsidP="005F06EF">
      <w:pPr>
        <w:rPr>
          <w:rFonts w:ascii="Times New Roman" w:eastAsia="Times New Roman" w:hAnsi="Times New Roman" w:cs="Times New Roman"/>
          <w:sz w:val="24"/>
          <w:szCs w:val="24"/>
        </w:rPr>
      </w:pPr>
      <w:r w:rsidRPr="005F06EF">
        <w:rPr>
          <w:rStyle w:val="FootnoteReference"/>
          <w:rFonts w:ascii="Calibri" w:hAnsi="Calibri" w:cs="Calibri"/>
          <w:sz w:val="20"/>
        </w:rPr>
        <w:footnoteRef/>
      </w:r>
      <w:r w:rsidRPr="005F06EF">
        <w:rPr>
          <w:rFonts w:ascii="Calibri" w:hAnsi="Calibri" w:cs="Calibri"/>
        </w:rPr>
        <w:t xml:space="preserve"> </w:t>
      </w:r>
      <w:r w:rsidRPr="00E354FB">
        <w:rPr>
          <w:rFonts w:ascii="Calibri" w:hAnsi="Calibri" w:cs="Calibri"/>
          <w:color w:val="000000" w:themeColor="text1"/>
        </w:rPr>
        <w:t xml:space="preserve">This </w:t>
      </w:r>
      <w:r w:rsidR="00E354FB">
        <w:rPr>
          <w:rFonts w:ascii="Calibri" w:hAnsi="Calibri" w:cs="Calibri"/>
          <w:color w:val="000000" w:themeColor="text1"/>
        </w:rPr>
        <w:t xml:space="preserve">data </w:t>
      </w:r>
      <w:r w:rsidRPr="00E354FB">
        <w:rPr>
          <w:rFonts w:ascii="Calibri" w:hAnsi="Calibri" w:cs="Calibri"/>
          <w:color w:val="000000" w:themeColor="text1"/>
        </w:rPr>
        <w:t xml:space="preserve">shall be based on the California Department of Forestry and Fire Protection, </w:t>
      </w:r>
      <w:r w:rsidR="00E354FB" w:rsidRPr="00E354FB">
        <w:rPr>
          <w:rFonts w:ascii="Calibri" w:eastAsia="Times New Roman" w:hAnsi="Calibri" w:cs="Calibri"/>
          <w:color w:val="000000" w:themeColor="text1"/>
          <w:shd w:val="clear" w:color="auto" w:fill="FFFFFF"/>
        </w:rPr>
        <w:t>California Multi-Source Vegetation Layer</w:t>
      </w:r>
      <w:r w:rsidR="00E354FB">
        <w:rPr>
          <w:rFonts w:ascii="Calibri" w:eastAsia="Times New Roman" w:hAnsi="Calibri" w:cs="Calibri"/>
          <w:color w:val="000000" w:themeColor="text1"/>
          <w:shd w:val="clear" w:color="auto" w:fill="FFFFFF"/>
        </w:rPr>
        <w:t xml:space="preserve"> Map</w:t>
      </w:r>
      <w:r w:rsidR="00E354FB" w:rsidRPr="00E354FB">
        <w:rPr>
          <w:rFonts w:ascii="Calibri" w:eastAsia="Times New Roman" w:hAnsi="Calibri" w:cs="Calibri"/>
          <w:color w:val="000000" w:themeColor="text1"/>
          <w:shd w:val="clear" w:color="auto" w:fill="FFFFFF"/>
        </w:rPr>
        <w:t>, depicting WHR13 Types (Wildlife Habitat Relationship classes grouped into 13 major land cover types)</w:t>
      </w:r>
      <w:r w:rsidRPr="00E354FB">
        <w:rPr>
          <w:rFonts w:ascii="Calibri" w:hAnsi="Calibri" w:cs="Calibri"/>
          <w:color w:val="000000" w:themeColor="text1"/>
        </w:rPr>
        <w:t xml:space="preserve"> </w:t>
      </w:r>
      <w:r w:rsidRPr="005F06EF">
        <w:rPr>
          <w:rFonts w:ascii="Calibri" w:hAnsi="Calibri" w:cs="Calibri"/>
          <w:i/>
          <w:iCs/>
        </w:rPr>
        <w:t>available at</w:t>
      </w:r>
      <w:r w:rsidR="00E354FB">
        <w:rPr>
          <w:rFonts w:ascii="Calibri" w:hAnsi="Calibri" w:cs="Calibri"/>
        </w:rPr>
        <w:t xml:space="preserve">: </w:t>
      </w:r>
      <w:hyperlink r:id="rId1" w:history="1">
        <w:r w:rsidR="00E354FB" w:rsidRPr="00E354FB">
          <w:rPr>
            <w:rStyle w:val="Hyperlink"/>
            <w:rFonts w:ascii="Calibri" w:hAnsi="Calibri" w:cs="Calibri"/>
            <w:color w:val="00B0F0"/>
          </w:rPr>
          <w:t>https://www.arcgis.com/home/item.html?id=b7ec5d68d8114b1fb2bfbf4665989eb3</w:t>
        </w:r>
      </w:hyperlink>
      <w:r>
        <w:rPr>
          <w:rFonts w:ascii="Calibri" w:hAnsi="Calibri" w:cs="Calibri"/>
        </w:rPr>
        <w:t xml:space="preserve">. </w:t>
      </w:r>
    </w:p>
  </w:footnote>
  <w:footnote w:id="2">
    <w:p w14:paraId="411A296B" w14:textId="77777777" w:rsidR="00D05973" w:rsidRPr="005F06EF" w:rsidRDefault="00D05973" w:rsidP="00D05973">
      <w:pPr>
        <w:pStyle w:val="FootnoteText"/>
        <w:spacing w:after="120"/>
        <w:rPr>
          <w:rFonts w:ascii="Calibri" w:hAnsi="Calibri" w:cs="Calibri"/>
        </w:rPr>
      </w:pPr>
      <w:r w:rsidRPr="005F06EF">
        <w:rPr>
          <w:rStyle w:val="FootnoteReference"/>
          <w:rFonts w:ascii="Calibri" w:hAnsi="Calibri" w:cs="Calibri"/>
          <w:sz w:val="20"/>
        </w:rPr>
        <w:footnoteRef/>
      </w:r>
      <w:r w:rsidRPr="005F06EF">
        <w:rPr>
          <w:rFonts w:ascii="Calibri" w:hAnsi="Calibri" w:cs="Calibri"/>
        </w:rPr>
        <w:t xml:space="preserve"> This </w:t>
      </w:r>
      <w:r>
        <w:rPr>
          <w:rFonts w:ascii="Calibri" w:hAnsi="Calibri" w:cs="Calibri"/>
        </w:rPr>
        <w:t>data</w:t>
      </w:r>
      <w:r w:rsidRPr="005F06EF">
        <w:rPr>
          <w:rFonts w:ascii="Calibri" w:hAnsi="Calibri" w:cs="Calibri"/>
        </w:rPr>
        <w:t xml:space="preserve"> shall be based on the definitions and maps maintained by the United States Department of Agriculture</w:t>
      </w:r>
      <w:r>
        <w:rPr>
          <w:rFonts w:ascii="Calibri" w:hAnsi="Calibri" w:cs="Calibri"/>
        </w:rPr>
        <w:t xml:space="preserve">, as most recently assembled in </w:t>
      </w:r>
      <w:r w:rsidRPr="007D37FC">
        <w:rPr>
          <w:rFonts w:ascii="Calibri" w:hAnsi="Calibri" w:cs="Calibri"/>
          <w:i/>
          <w:iCs/>
        </w:rPr>
        <w:t>The 2010 Wildland-Urban Interface of the Conterminous United States</w:t>
      </w:r>
      <w:r>
        <w:rPr>
          <w:rFonts w:ascii="Calibri" w:hAnsi="Calibri" w:cs="Calibri"/>
        </w:rPr>
        <w:t xml:space="preserve">, </w:t>
      </w:r>
      <w:r w:rsidRPr="007D37FC">
        <w:rPr>
          <w:rFonts w:ascii="Calibri" w:hAnsi="Calibri" w:cs="Calibri"/>
          <w:i/>
          <w:iCs/>
          <w:color w:val="000000" w:themeColor="text1"/>
        </w:rPr>
        <w:t>available at</w:t>
      </w:r>
      <w:r w:rsidRPr="007D37FC">
        <w:rPr>
          <w:rFonts w:ascii="Calibri" w:hAnsi="Calibri" w:cs="Calibri"/>
          <w:color w:val="000000" w:themeColor="text1"/>
        </w:rPr>
        <w:t xml:space="preserve"> </w:t>
      </w:r>
      <w:hyperlink r:id="rId2" w:history="1">
        <w:r w:rsidRPr="007D37FC">
          <w:rPr>
            <w:rStyle w:val="Hyperlink"/>
            <w:rFonts w:ascii="Calibri" w:hAnsi="Calibri" w:cs="Calibri"/>
            <w:color w:val="00B0F0"/>
          </w:rPr>
          <w:t>https://www.fs.fed.us/nrs/pubs/rmap/rmap_nrs8.pdf</w:t>
        </w:r>
      </w:hyperlink>
      <w:r>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A7C2" w14:textId="5CA2C1FC" w:rsidR="0045081C" w:rsidRDefault="0045081C" w:rsidP="000C0A6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FAA9" w14:textId="77777777" w:rsidR="00C65692" w:rsidRDefault="00C65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FB34" w14:textId="77777777" w:rsidR="00C65692" w:rsidRPr="00C65692" w:rsidRDefault="00C65692" w:rsidP="00C65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C61A" w14:textId="77777777" w:rsidR="00C65692" w:rsidRDefault="00C6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728"/>
    <w:multiLevelType w:val="hybridMultilevel"/>
    <w:tmpl w:val="7C707574"/>
    <w:lvl w:ilvl="0" w:tplc="D368ECF0">
      <w:start w:val="1"/>
      <w:numFmt w:val="decimal"/>
      <w:lvlText w:val="%1."/>
      <w:lvlJc w:val="left"/>
      <w:pPr>
        <w:ind w:left="720" w:hanging="360"/>
      </w:pPr>
      <w:rPr>
        <w:rFonts w:hint="default"/>
        <w:i/>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06FE"/>
    <w:multiLevelType w:val="hybridMultilevel"/>
    <w:tmpl w:val="7E34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A7713"/>
    <w:multiLevelType w:val="hybridMultilevel"/>
    <w:tmpl w:val="D530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6450"/>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484"/>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11787"/>
    <w:multiLevelType w:val="hybridMultilevel"/>
    <w:tmpl w:val="2404FB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908BA"/>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56"/>
    <w:rsid w:val="000203A5"/>
    <w:rsid w:val="00024B94"/>
    <w:rsid w:val="00031E8C"/>
    <w:rsid w:val="000429E0"/>
    <w:rsid w:val="00046EDD"/>
    <w:rsid w:val="00050077"/>
    <w:rsid w:val="000555E7"/>
    <w:rsid w:val="000574C7"/>
    <w:rsid w:val="0006608F"/>
    <w:rsid w:val="000734A2"/>
    <w:rsid w:val="00077742"/>
    <w:rsid w:val="00095FA6"/>
    <w:rsid w:val="00097E6F"/>
    <w:rsid w:val="000A69EF"/>
    <w:rsid w:val="000B05FB"/>
    <w:rsid w:val="000B4F73"/>
    <w:rsid w:val="000C072C"/>
    <w:rsid w:val="000C0A69"/>
    <w:rsid w:val="000C2E7F"/>
    <w:rsid w:val="000C6B47"/>
    <w:rsid w:val="000D2EC3"/>
    <w:rsid w:val="000D562D"/>
    <w:rsid w:val="000E1726"/>
    <w:rsid w:val="000F05F2"/>
    <w:rsid w:val="00104C96"/>
    <w:rsid w:val="00117688"/>
    <w:rsid w:val="0013092C"/>
    <w:rsid w:val="00140ED4"/>
    <w:rsid w:val="00142E40"/>
    <w:rsid w:val="001500D6"/>
    <w:rsid w:val="0015189E"/>
    <w:rsid w:val="00151A40"/>
    <w:rsid w:val="0016576D"/>
    <w:rsid w:val="00165A71"/>
    <w:rsid w:val="00176B98"/>
    <w:rsid w:val="001856AB"/>
    <w:rsid w:val="001923B8"/>
    <w:rsid w:val="001A3E7E"/>
    <w:rsid w:val="001A45A4"/>
    <w:rsid w:val="001A54F9"/>
    <w:rsid w:val="001A612D"/>
    <w:rsid w:val="001B249A"/>
    <w:rsid w:val="001C5278"/>
    <w:rsid w:val="001C741F"/>
    <w:rsid w:val="001D0D2E"/>
    <w:rsid w:val="001E64BB"/>
    <w:rsid w:val="001F1D06"/>
    <w:rsid w:val="001F1FB3"/>
    <w:rsid w:val="0021123A"/>
    <w:rsid w:val="0021134D"/>
    <w:rsid w:val="00213B9F"/>
    <w:rsid w:val="00217668"/>
    <w:rsid w:val="00227558"/>
    <w:rsid w:val="00242D0B"/>
    <w:rsid w:val="00244C9F"/>
    <w:rsid w:val="00251D48"/>
    <w:rsid w:val="002575C2"/>
    <w:rsid w:val="002700C4"/>
    <w:rsid w:val="0027529F"/>
    <w:rsid w:val="00290C75"/>
    <w:rsid w:val="00293562"/>
    <w:rsid w:val="002A4C91"/>
    <w:rsid w:val="002B1E0D"/>
    <w:rsid w:val="002B6679"/>
    <w:rsid w:val="002C297B"/>
    <w:rsid w:val="002C5B47"/>
    <w:rsid w:val="002D0255"/>
    <w:rsid w:val="002D57FC"/>
    <w:rsid w:val="002E3E5B"/>
    <w:rsid w:val="002F03AD"/>
    <w:rsid w:val="002F3472"/>
    <w:rsid w:val="002F5107"/>
    <w:rsid w:val="0030582E"/>
    <w:rsid w:val="00310E95"/>
    <w:rsid w:val="003176D0"/>
    <w:rsid w:val="00330467"/>
    <w:rsid w:val="003341E9"/>
    <w:rsid w:val="003463AD"/>
    <w:rsid w:val="0034654F"/>
    <w:rsid w:val="003508F5"/>
    <w:rsid w:val="00350F26"/>
    <w:rsid w:val="00355B85"/>
    <w:rsid w:val="0035604C"/>
    <w:rsid w:val="00360068"/>
    <w:rsid w:val="00371721"/>
    <w:rsid w:val="00373108"/>
    <w:rsid w:val="003833CF"/>
    <w:rsid w:val="00384A30"/>
    <w:rsid w:val="00384F95"/>
    <w:rsid w:val="00387BB4"/>
    <w:rsid w:val="00392CFB"/>
    <w:rsid w:val="003A0165"/>
    <w:rsid w:val="003A08B5"/>
    <w:rsid w:val="003A0DDF"/>
    <w:rsid w:val="003A4918"/>
    <w:rsid w:val="003A530C"/>
    <w:rsid w:val="003A6D31"/>
    <w:rsid w:val="003B10AE"/>
    <w:rsid w:val="003C280D"/>
    <w:rsid w:val="003C2934"/>
    <w:rsid w:val="003D4A08"/>
    <w:rsid w:val="003E3405"/>
    <w:rsid w:val="003E3629"/>
    <w:rsid w:val="003E69D2"/>
    <w:rsid w:val="003F4C5F"/>
    <w:rsid w:val="00400E3E"/>
    <w:rsid w:val="00406979"/>
    <w:rsid w:val="004238B7"/>
    <w:rsid w:val="00425F36"/>
    <w:rsid w:val="00426FC9"/>
    <w:rsid w:val="00427B7F"/>
    <w:rsid w:val="0043455A"/>
    <w:rsid w:val="00437DC7"/>
    <w:rsid w:val="004455D7"/>
    <w:rsid w:val="00445E18"/>
    <w:rsid w:val="0045081C"/>
    <w:rsid w:val="00456589"/>
    <w:rsid w:val="00457D33"/>
    <w:rsid w:val="004666B8"/>
    <w:rsid w:val="0047060D"/>
    <w:rsid w:val="004725E5"/>
    <w:rsid w:val="00475108"/>
    <w:rsid w:val="00475DA6"/>
    <w:rsid w:val="00481098"/>
    <w:rsid w:val="0048169D"/>
    <w:rsid w:val="00482009"/>
    <w:rsid w:val="0048745E"/>
    <w:rsid w:val="004944ED"/>
    <w:rsid w:val="00495580"/>
    <w:rsid w:val="004A135D"/>
    <w:rsid w:val="004B24DF"/>
    <w:rsid w:val="004B3D06"/>
    <w:rsid w:val="004B50B2"/>
    <w:rsid w:val="004C05E4"/>
    <w:rsid w:val="004C078D"/>
    <w:rsid w:val="004C6DCE"/>
    <w:rsid w:val="004C7245"/>
    <w:rsid w:val="004D5140"/>
    <w:rsid w:val="004D6F13"/>
    <w:rsid w:val="004E18AA"/>
    <w:rsid w:val="004F0A05"/>
    <w:rsid w:val="004F0D0F"/>
    <w:rsid w:val="004F4827"/>
    <w:rsid w:val="00505501"/>
    <w:rsid w:val="0051387E"/>
    <w:rsid w:val="00514B27"/>
    <w:rsid w:val="00514E4B"/>
    <w:rsid w:val="005171C8"/>
    <w:rsid w:val="00517248"/>
    <w:rsid w:val="00522316"/>
    <w:rsid w:val="0052665B"/>
    <w:rsid w:val="0052760C"/>
    <w:rsid w:val="00527923"/>
    <w:rsid w:val="00527D11"/>
    <w:rsid w:val="00540175"/>
    <w:rsid w:val="005527CD"/>
    <w:rsid w:val="00562C02"/>
    <w:rsid w:val="005644BE"/>
    <w:rsid w:val="00564C07"/>
    <w:rsid w:val="005653C0"/>
    <w:rsid w:val="00565636"/>
    <w:rsid w:val="0057754A"/>
    <w:rsid w:val="00591E90"/>
    <w:rsid w:val="005929F3"/>
    <w:rsid w:val="005A0306"/>
    <w:rsid w:val="005B046D"/>
    <w:rsid w:val="005B4318"/>
    <w:rsid w:val="005B4EE0"/>
    <w:rsid w:val="005B53A7"/>
    <w:rsid w:val="005C1C67"/>
    <w:rsid w:val="005D399F"/>
    <w:rsid w:val="005D52F0"/>
    <w:rsid w:val="005D6EA4"/>
    <w:rsid w:val="005E123C"/>
    <w:rsid w:val="005E12CB"/>
    <w:rsid w:val="005E5D18"/>
    <w:rsid w:val="005F06EF"/>
    <w:rsid w:val="005F457F"/>
    <w:rsid w:val="005F6FD1"/>
    <w:rsid w:val="0060130D"/>
    <w:rsid w:val="00616FF2"/>
    <w:rsid w:val="00627180"/>
    <w:rsid w:val="006277BF"/>
    <w:rsid w:val="0063132B"/>
    <w:rsid w:val="00640C05"/>
    <w:rsid w:val="006502C7"/>
    <w:rsid w:val="0065158F"/>
    <w:rsid w:val="006901F2"/>
    <w:rsid w:val="0069411D"/>
    <w:rsid w:val="006A1609"/>
    <w:rsid w:val="006A3F3D"/>
    <w:rsid w:val="006A7106"/>
    <w:rsid w:val="006B7CB9"/>
    <w:rsid w:val="006C0EBC"/>
    <w:rsid w:val="006C7ECD"/>
    <w:rsid w:val="006D0D3A"/>
    <w:rsid w:val="006D121E"/>
    <w:rsid w:val="006D3E71"/>
    <w:rsid w:val="006E7BB7"/>
    <w:rsid w:val="006F3DA5"/>
    <w:rsid w:val="006F7150"/>
    <w:rsid w:val="00716201"/>
    <w:rsid w:val="007249F9"/>
    <w:rsid w:val="00730D11"/>
    <w:rsid w:val="00737455"/>
    <w:rsid w:val="00742109"/>
    <w:rsid w:val="00751023"/>
    <w:rsid w:val="00753790"/>
    <w:rsid w:val="007550B5"/>
    <w:rsid w:val="00757F88"/>
    <w:rsid w:val="00762800"/>
    <w:rsid w:val="00775F27"/>
    <w:rsid w:val="00781214"/>
    <w:rsid w:val="00782189"/>
    <w:rsid w:val="007832F2"/>
    <w:rsid w:val="00790E17"/>
    <w:rsid w:val="007968EF"/>
    <w:rsid w:val="007D37FC"/>
    <w:rsid w:val="007D5DB7"/>
    <w:rsid w:val="008103F5"/>
    <w:rsid w:val="008131A6"/>
    <w:rsid w:val="00820811"/>
    <w:rsid w:val="0082193E"/>
    <w:rsid w:val="00825A81"/>
    <w:rsid w:val="008275F1"/>
    <w:rsid w:val="00835696"/>
    <w:rsid w:val="00835F73"/>
    <w:rsid w:val="0084351F"/>
    <w:rsid w:val="00852C90"/>
    <w:rsid w:val="00853FBC"/>
    <w:rsid w:val="008544C9"/>
    <w:rsid w:val="00861EA8"/>
    <w:rsid w:val="00863820"/>
    <w:rsid w:val="0087172E"/>
    <w:rsid w:val="00883841"/>
    <w:rsid w:val="0089141B"/>
    <w:rsid w:val="00894DE8"/>
    <w:rsid w:val="00896E3C"/>
    <w:rsid w:val="008A4981"/>
    <w:rsid w:val="008B259A"/>
    <w:rsid w:val="008B35DA"/>
    <w:rsid w:val="008B3775"/>
    <w:rsid w:val="008B413A"/>
    <w:rsid w:val="008C0A0D"/>
    <w:rsid w:val="008C2167"/>
    <w:rsid w:val="008D2C68"/>
    <w:rsid w:val="008D4D4D"/>
    <w:rsid w:val="008F237F"/>
    <w:rsid w:val="008F23A9"/>
    <w:rsid w:val="008F3719"/>
    <w:rsid w:val="008F54BF"/>
    <w:rsid w:val="008F576E"/>
    <w:rsid w:val="0090246D"/>
    <w:rsid w:val="009150B3"/>
    <w:rsid w:val="00925332"/>
    <w:rsid w:val="009265A5"/>
    <w:rsid w:val="00927EBC"/>
    <w:rsid w:val="00930DA3"/>
    <w:rsid w:val="00931C3D"/>
    <w:rsid w:val="00956F5F"/>
    <w:rsid w:val="00966211"/>
    <w:rsid w:val="00970CAD"/>
    <w:rsid w:val="0097455E"/>
    <w:rsid w:val="00980EF1"/>
    <w:rsid w:val="00987B8F"/>
    <w:rsid w:val="009A3652"/>
    <w:rsid w:val="009A79FE"/>
    <w:rsid w:val="009B55A6"/>
    <w:rsid w:val="009C701B"/>
    <w:rsid w:val="009D685D"/>
    <w:rsid w:val="009D6DA0"/>
    <w:rsid w:val="009E1CC5"/>
    <w:rsid w:val="009E6485"/>
    <w:rsid w:val="009E7BC5"/>
    <w:rsid w:val="009F6830"/>
    <w:rsid w:val="009F6E3F"/>
    <w:rsid w:val="009F7CA2"/>
    <w:rsid w:val="00A078A6"/>
    <w:rsid w:val="00A30565"/>
    <w:rsid w:val="00A4098A"/>
    <w:rsid w:val="00A41BF4"/>
    <w:rsid w:val="00A41CCD"/>
    <w:rsid w:val="00A44172"/>
    <w:rsid w:val="00A546BD"/>
    <w:rsid w:val="00A6560E"/>
    <w:rsid w:val="00A72FB5"/>
    <w:rsid w:val="00A73166"/>
    <w:rsid w:val="00A83A8A"/>
    <w:rsid w:val="00A86C73"/>
    <w:rsid w:val="00A87E66"/>
    <w:rsid w:val="00A9131A"/>
    <w:rsid w:val="00A92557"/>
    <w:rsid w:val="00AA0DD4"/>
    <w:rsid w:val="00AA1E55"/>
    <w:rsid w:val="00AA688C"/>
    <w:rsid w:val="00AA7A96"/>
    <w:rsid w:val="00AB570A"/>
    <w:rsid w:val="00AC0BC4"/>
    <w:rsid w:val="00AD009C"/>
    <w:rsid w:val="00AF081F"/>
    <w:rsid w:val="00AF2FC8"/>
    <w:rsid w:val="00AF7B47"/>
    <w:rsid w:val="00B06574"/>
    <w:rsid w:val="00B068E0"/>
    <w:rsid w:val="00B136AD"/>
    <w:rsid w:val="00B27F74"/>
    <w:rsid w:val="00B360B3"/>
    <w:rsid w:val="00B54A30"/>
    <w:rsid w:val="00B60AF5"/>
    <w:rsid w:val="00B66C46"/>
    <w:rsid w:val="00B71A15"/>
    <w:rsid w:val="00B7341A"/>
    <w:rsid w:val="00B7399D"/>
    <w:rsid w:val="00B7408C"/>
    <w:rsid w:val="00B7410C"/>
    <w:rsid w:val="00B74A30"/>
    <w:rsid w:val="00B80164"/>
    <w:rsid w:val="00B82193"/>
    <w:rsid w:val="00B8341C"/>
    <w:rsid w:val="00B8476A"/>
    <w:rsid w:val="00B90933"/>
    <w:rsid w:val="00B9490E"/>
    <w:rsid w:val="00B96EBA"/>
    <w:rsid w:val="00BA16FD"/>
    <w:rsid w:val="00BA21C7"/>
    <w:rsid w:val="00BA58EF"/>
    <w:rsid w:val="00BA63AE"/>
    <w:rsid w:val="00BB5CE3"/>
    <w:rsid w:val="00BC011C"/>
    <w:rsid w:val="00BC3430"/>
    <w:rsid w:val="00BC3B56"/>
    <w:rsid w:val="00BD3864"/>
    <w:rsid w:val="00BD57E0"/>
    <w:rsid w:val="00BE27C1"/>
    <w:rsid w:val="00BF0744"/>
    <w:rsid w:val="00BF12B8"/>
    <w:rsid w:val="00C036C5"/>
    <w:rsid w:val="00C20BF3"/>
    <w:rsid w:val="00C23038"/>
    <w:rsid w:val="00C2526C"/>
    <w:rsid w:val="00C254D5"/>
    <w:rsid w:val="00C50771"/>
    <w:rsid w:val="00C56EFA"/>
    <w:rsid w:val="00C61331"/>
    <w:rsid w:val="00C6493D"/>
    <w:rsid w:val="00C65692"/>
    <w:rsid w:val="00C709EC"/>
    <w:rsid w:val="00CB6F25"/>
    <w:rsid w:val="00CB7400"/>
    <w:rsid w:val="00CC48DB"/>
    <w:rsid w:val="00CD1771"/>
    <w:rsid w:val="00CD7E66"/>
    <w:rsid w:val="00CE117B"/>
    <w:rsid w:val="00CE5752"/>
    <w:rsid w:val="00CF604B"/>
    <w:rsid w:val="00D03477"/>
    <w:rsid w:val="00D05973"/>
    <w:rsid w:val="00D10247"/>
    <w:rsid w:val="00D115B5"/>
    <w:rsid w:val="00D158CA"/>
    <w:rsid w:val="00D16736"/>
    <w:rsid w:val="00D20ABE"/>
    <w:rsid w:val="00D2161B"/>
    <w:rsid w:val="00D22BFB"/>
    <w:rsid w:val="00D32F9E"/>
    <w:rsid w:val="00D36E3D"/>
    <w:rsid w:val="00D52F6C"/>
    <w:rsid w:val="00D612DA"/>
    <w:rsid w:val="00D615E5"/>
    <w:rsid w:val="00D634F6"/>
    <w:rsid w:val="00D6557A"/>
    <w:rsid w:val="00D66BC4"/>
    <w:rsid w:val="00D80EE7"/>
    <w:rsid w:val="00D87705"/>
    <w:rsid w:val="00D912F4"/>
    <w:rsid w:val="00D96868"/>
    <w:rsid w:val="00DA1A5E"/>
    <w:rsid w:val="00DA271A"/>
    <w:rsid w:val="00DA4D92"/>
    <w:rsid w:val="00DA64EC"/>
    <w:rsid w:val="00DA7929"/>
    <w:rsid w:val="00DB7085"/>
    <w:rsid w:val="00DC04C4"/>
    <w:rsid w:val="00DC109C"/>
    <w:rsid w:val="00DC3074"/>
    <w:rsid w:val="00DD1674"/>
    <w:rsid w:val="00DD57DF"/>
    <w:rsid w:val="00DD763F"/>
    <w:rsid w:val="00DD79E6"/>
    <w:rsid w:val="00DE039B"/>
    <w:rsid w:val="00DE39D1"/>
    <w:rsid w:val="00DE6945"/>
    <w:rsid w:val="00DF0212"/>
    <w:rsid w:val="00DF123A"/>
    <w:rsid w:val="00DF7D0D"/>
    <w:rsid w:val="00E16135"/>
    <w:rsid w:val="00E17111"/>
    <w:rsid w:val="00E1778A"/>
    <w:rsid w:val="00E17D7F"/>
    <w:rsid w:val="00E229D2"/>
    <w:rsid w:val="00E24D35"/>
    <w:rsid w:val="00E25A56"/>
    <w:rsid w:val="00E33E93"/>
    <w:rsid w:val="00E354FB"/>
    <w:rsid w:val="00E4037E"/>
    <w:rsid w:val="00E445DC"/>
    <w:rsid w:val="00E4479A"/>
    <w:rsid w:val="00E5229E"/>
    <w:rsid w:val="00E540F8"/>
    <w:rsid w:val="00E54CF0"/>
    <w:rsid w:val="00E55D9C"/>
    <w:rsid w:val="00E56A60"/>
    <w:rsid w:val="00E63F5C"/>
    <w:rsid w:val="00E64FEE"/>
    <w:rsid w:val="00E66AF9"/>
    <w:rsid w:val="00E8179C"/>
    <w:rsid w:val="00E84DAA"/>
    <w:rsid w:val="00E86D31"/>
    <w:rsid w:val="00E86F30"/>
    <w:rsid w:val="00E87875"/>
    <w:rsid w:val="00E90448"/>
    <w:rsid w:val="00E9428D"/>
    <w:rsid w:val="00E958C0"/>
    <w:rsid w:val="00E97587"/>
    <w:rsid w:val="00EA1530"/>
    <w:rsid w:val="00EA1CC8"/>
    <w:rsid w:val="00ED272F"/>
    <w:rsid w:val="00ED2741"/>
    <w:rsid w:val="00EE0CB0"/>
    <w:rsid w:val="00EE19D3"/>
    <w:rsid w:val="00EE77C8"/>
    <w:rsid w:val="00EF1DE0"/>
    <w:rsid w:val="00F037BB"/>
    <w:rsid w:val="00F0441C"/>
    <w:rsid w:val="00F12683"/>
    <w:rsid w:val="00F1336E"/>
    <w:rsid w:val="00F20E9F"/>
    <w:rsid w:val="00F572F8"/>
    <w:rsid w:val="00F5788E"/>
    <w:rsid w:val="00F7221B"/>
    <w:rsid w:val="00F722A7"/>
    <w:rsid w:val="00F72CFC"/>
    <w:rsid w:val="00F768E9"/>
    <w:rsid w:val="00F77D8F"/>
    <w:rsid w:val="00F804DE"/>
    <w:rsid w:val="00F83A55"/>
    <w:rsid w:val="00F86A5D"/>
    <w:rsid w:val="00F971A3"/>
    <w:rsid w:val="00FA1B7B"/>
    <w:rsid w:val="00FB420C"/>
    <w:rsid w:val="00FB581D"/>
    <w:rsid w:val="00FB7C78"/>
    <w:rsid w:val="00FD7FCD"/>
    <w:rsid w:val="00FE041F"/>
    <w:rsid w:val="00FE6A27"/>
    <w:rsid w:val="00FE6D8B"/>
    <w:rsid w:val="00FF3503"/>
    <w:rsid w:val="00FF3CC9"/>
    <w:rsid w:val="00F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B3F12"/>
  <w15:docId w15:val="{A9C66AA8-851E-E745-BFE5-EC8AC25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D6"/>
    <w:rPr>
      <w:sz w:val="20"/>
      <w:szCs w:val="20"/>
    </w:rPr>
  </w:style>
  <w:style w:type="paragraph" w:styleId="Heading1">
    <w:name w:val="heading 1"/>
    <w:basedOn w:val="Normal"/>
    <w:next w:val="Normal"/>
    <w:link w:val="Heading1Char"/>
    <w:uiPriority w:val="9"/>
    <w:qFormat/>
    <w:rsid w:val="00BC3B56"/>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C3B56"/>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3B56"/>
    <w:pPr>
      <w:pBdr>
        <w:top w:val="single" w:sz="6" w:space="2" w:color="1CADE4" w:themeColor="accent1"/>
        <w:left w:val="single" w:sz="6" w:space="2" w:color="1CADE4" w:themeColor="accent1"/>
      </w:pBdr>
      <w:spacing w:before="300" w:after="0"/>
      <w:outlineLvl w:val="2"/>
    </w:pPr>
    <w:rPr>
      <w:caps/>
      <w:color w:val="0D5571" w:themeColor="accent1" w:themeShade="7F"/>
      <w:spacing w:val="15"/>
      <w:sz w:val="22"/>
      <w:szCs w:val="22"/>
    </w:rPr>
  </w:style>
  <w:style w:type="paragraph" w:styleId="Heading4">
    <w:name w:val="heading 4"/>
    <w:basedOn w:val="Normal"/>
    <w:next w:val="Normal"/>
    <w:link w:val="Heading4Char"/>
    <w:uiPriority w:val="9"/>
    <w:semiHidden/>
    <w:unhideWhenUsed/>
    <w:qFormat/>
    <w:rsid w:val="00BC3B56"/>
    <w:pPr>
      <w:pBdr>
        <w:top w:val="dotted" w:sz="6" w:space="2" w:color="1CADE4" w:themeColor="accent1"/>
        <w:left w:val="dotted" w:sz="6" w:space="2" w:color="1CADE4" w:themeColor="accent1"/>
      </w:pBdr>
      <w:spacing w:before="300" w:after="0"/>
      <w:outlineLvl w:val="3"/>
    </w:pPr>
    <w:rPr>
      <w:caps/>
      <w:color w:val="1481AB" w:themeColor="accent1" w:themeShade="BF"/>
      <w:spacing w:val="10"/>
      <w:sz w:val="22"/>
      <w:szCs w:val="22"/>
    </w:rPr>
  </w:style>
  <w:style w:type="paragraph" w:styleId="Heading5">
    <w:name w:val="heading 5"/>
    <w:basedOn w:val="Normal"/>
    <w:next w:val="Normal"/>
    <w:link w:val="Heading5Char"/>
    <w:uiPriority w:val="9"/>
    <w:semiHidden/>
    <w:unhideWhenUsed/>
    <w:qFormat/>
    <w:rsid w:val="00BC3B56"/>
    <w:pPr>
      <w:pBdr>
        <w:bottom w:val="single" w:sz="6" w:space="1" w:color="1CADE4" w:themeColor="accent1"/>
      </w:pBdr>
      <w:spacing w:before="300" w:after="0"/>
      <w:outlineLvl w:val="4"/>
    </w:pPr>
    <w:rPr>
      <w:caps/>
      <w:color w:val="1481AB" w:themeColor="accent1" w:themeShade="BF"/>
      <w:spacing w:val="10"/>
      <w:sz w:val="22"/>
      <w:szCs w:val="22"/>
    </w:rPr>
  </w:style>
  <w:style w:type="paragraph" w:styleId="Heading6">
    <w:name w:val="heading 6"/>
    <w:basedOn w:val="Normal"/>
    <w:next w:val="Normal"/>
    <w:link w:val="Heading6Char"/>
    <w:uiPriority w:val="9"/>
    <w:semiHidden/>
    <w:unhideWhenUsed/>
    <w:qFormat/>
    <w:rsid w:val="00BC3B56"/>
    <w:pPr>
      <w:pBdr>
        <w:bottom w:val="dotted" w:sz="6" w:space="1" w:color="1CADE4" w:themeColor="accent1"/>
      </w:pBdr>
      <w:spacing w:before="300" w:after="0"/>
      <w:outlineLvl w:val="5"/>
    </w:pPr>
    <w:rPr>
      <w:caps/>
      <w:color w:val="1481AB" w:themeColor="accent1" w:themeShade="BF"/>
      <w:spacing w:val="10"/>
      <w:sz w:val="22"/>
      <w:szCs w:val="22"/>
    </w:rPr>
  </w:style>
  <w:style w:type="paragraph" w:styleId="Heading7">
    <w:name w:val="heading 7"/>
    <w:basedOn w:val="Normal"/>
    <w:next w:val="Normal"/>
    <w:link w:val="Heading7Char"/>
    <w:uiPriority w:val="9"/>
    <w:semiHidden/>
    <w:unhideWhenUsed/>
    <w:qFormat/>
    <w:rsid w:val="00BC3B56"/>
    <w:pPr>
      <w:spacing w:before="300" w:after="0"/>
      <w:outlineLvl w:val="6"/>
    </w:pPr>
    <w:rPr>
      <w:caps/>
      <w:color w:val="1481AB" w:themeColor="accent1" w:themeShade="BF"/>
      <w:spacing w:val="10"/>
      <w:sz w:val="22"/>
      <w:szCs w:val="22"/>
    </w:rPr>
  </w:style>
  <w:style w:type="paragraph" w:styleId="Heading8">
    <w:name w:val="heading 8"/>
    <w:basedOn w:val="Normal"/>
    <w:next w:val="Normal"/>
    <w:link w:val="Heading8Char"/>
    <w:uiPriority w:val="9"/>
    <w:semiHidden/>
    <w:unhideWhenUsed/>
    <w:qFormat/>
    <w:rsid w:val="00BC3B5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3B5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56"/>
    <w:rPr>
      <w:b/>
      <w:bCs/>
      <w:caps/>
      <w:color w:val="FFFFFF" w:themeColor="background1"/>
      <w:spacing w:val="15"/>
      <w:shd w:val="clear" w:color="auto" w:fill="1CADE4" w:themeFill="accent1"/>
    </w:rPr>
  </w:style>
  <w:style w:type="character" w:customStyle="1" w:styleId="Heading2Char">
    <w:name w:val="Heading 2 Char"/>
    <w:basedOn w:val="DefaultParagraphFont"/>
    <w:link w:val="Heading2"/>
    <w:uiPriority w:val="9"/>
    <w:rsid w:val="00BC3B56"/>
    <w:rPr>
      <w:caps/>
      <w:spacing w:val="15"/>
      <w:shd w:val="clear" w:color="auto" w:fill="D1EEF9" w:themeFill="accent1" w:themeFillTint="33"/>
    </w:rPr>
  </w:style>
  <w:style w:type="character" w:customStyle="1" w:styleId="Heading3Char">
    <w:name w:val="Heading 3 Char"/>
    <w:basedOn w:val="DefaultParagraphFont"/>
    <w:link w:val="Heading3"/>
    <w:uiPriority w:val="9"/>
    <w:rsid w:val="00BC3B56"/>
    <w:rPr>
      <w:caps/>
      <w:color w:val="0D5571" w:themeColor="accent1" w:themeShade="7F"/>
      <w:spacing w:val="15"/>
    </w:rPr>
  </w:style>
  <w:style w:type="character" w:customStyle="1" w:styleId="Heading4Char">
    <w:name w:val="Heading 4 Char"/>
    <w:basedOn w:val="DefaultParagraphFont"/>
    <w:link w:val="Heading4"/>
    <w:uiPriority w:val="9"/>
    <w:semiHidden/>
    <w:rsid w:val="00BC3B56"/>
    <w:rPr>
      <w:caps/>
      <w:color w:val="1481AB" w:themeColor="accent1" w:themeShade="BF"/>
      <w:spacing w:val="10"/>
    </w:rPr>
  </w:style>
  <w:style w:type="character" w:customStyle="1" w:styleId="Heading5Char">
    <w:name w:val="Heading 5 Char"/>
    <w:basedOn w:val="DefaultParagraphFont"/>
    <w:link w:val="Heading5"/>
    <w:uiPriority w:val="9"/>
    <w:semiHidden/>
    <w:rsid w:val="00BC3B56"/>
    <w:rPr>
      <w:caps/>
      <w:color w:val="1481AB" w:themeColor="accent1" w:themeShade="BF"/>
      <w:spacing w:val="10"/>
    </w:rPr>
  </w:style>
  <w:style w:type="character" w:customStyle="1" w:styleId="Heading6Char">
    <w:name w:val="Heading 6 Char"/>
    <w:basedOn w:val="DefaultParagraphFont"/>
    <w:link w:val="Heading6"/>
    <w:uiPriority w:val="9"/>
    <w:semiHidden/>
    <w:rsid w:val="00BC3B56"/>
    <w:rPr>
      <w:caps/>
      <w:color w:val="1481AB" w:themeColor="accent1" w:themeShade="BF"/>
      <w:spacing w:val="10"/>
    </w:rPr>
  </w:style>
  <w:style w:type="character" w:customStyle="1" w:styleId="Heading7Char">
    <w:name w:val="Heading 7 Char"/>
    <w:basedOn w:val="DefaultParagraphFont"/>
    <w:link w:val="Heading7"/>
    <w:uiPriority w:val="9"/>
    <w:semiHidden/>
    <w:rsid w:val="00BC3B56"/>
    <w:rPr>
      <w:caps/>
      <w:color w:val="1481AB" w:themeColor="accent1" w:themeShade="BF"/>
      <w:spacing w:val="10"/>
    </w:rPr>
  </w:style>
  <w:style w:type="character" w:customStyle="1" w:styleId="Heading8Char">
    <w:name w:val="Heading 8 Char"/>
    <w:basedOn w:val="DefaultParagraphFont"/>
    <w:link w:val="Heading8"/>
    <w:uiPriority w:val="9"/>
    <w:semiHidden/>
    <w:rsid w:val="00BC3B56"/>
    <w:rPr>
      <w:caps/>
      <w:spacing w:val="10"/>
      <w:sz w:val="18"/>
      <w:szCs w:val="18"/>
    </w:rPr>
  </w:style>
  <w:style w:type="character" w:customStyle="1" w:styleId="Heading9Char">
    <w:name w:val="Heading 9 Char"/>
    <w:basedOn w:val="DefaultParagraphFont"/>
    <w:link w:val="Heading9"/>
    <w:uiPriority w:val="9"/>
    <w:semiHidden/>
    <w:rsid w:val="00BC3B56"/>
    <w:rPr>
      <w:i/>
      <w:caps/>
      <w:spacing w:val="10"/>
      <w:sz w:val="18"/>
      <w:szCs w:val="18"/>
    </w:rPr>
  </w:style>
  <w:style w:type="paragraph" w:styleId="Caption">
    <w:name w:val="caption"/>
    <w:basedOn w:val="Normal"/>
    <w:next w:val="Normal"/>
    <w:uiPriority w:val="35"/>
    <w:semiHidden/>
    <w:unhideWhenUsed/>
    <w:qFormat/>
    <w:rsid w:val="00BC3B56"/>
    <w:rPr>
      <w:b/>
      <w:bCs/>
      <w:color w:val="1481AB" w:themeColor="accent1" w:themeShade="BF"/>
      <w:sz w:val="16"/>
      <w:szCs w:val="16"/>
    </w:rPr>
  </w:style>
  <w:style w:type="paragraph" w:styleId="Title">
    <w:name w:val="Title"/>
    <w:basedOn w:val="Normal"/>
    <w:next w:val="Normal"/>
    <w:link w:val="TitleChar"/>
    <w:uiPriority w:val="10"/>
    <w:qFormat/>
    <w:rsid w:val="00BC3B56"/>
    <w:pPr>
      <w:spacing w:before="720"/>
    </w:pPr>
    <w:rPr>
      <w:caps/>
      <w:color w:val="1CADE4" w:themeColor="accent1"/>
      <w:spacing w:val="10"/>
      <w:kern w:val="28"/>
      <w:sz w:val="52"/>
      <w:szCs w:val="52"/>
    </w:rPr>
  </w:style>
  <w:style w:type="character" w:customStyle="1" w:styleId="TitleChar">
    <w:name w:val="Title Char"/>
    <w:basedOn w:val="DefaultParagraphFont"/>
    <w:link w:val="Title"/>
    <w:uiPriority w:val="10"/>
    <w:rsid w:val="00BC3B56"/>
    <w:rPr>
      <w:caps/>
      <w:color w:val="1CADE4" w:themeColor="accent1"/>
      <w:spacing w:val="10"/>
      <w:kern w:val="28"/>
      <w:sz w:val="52"/>
      <w:szCs w:val="52"/>
    </w:rPr>
  </w:style>
  <w:style w:type="paragraph" w:styleId="Subtitle">
    <w:name w:val="Subtitle"/>
    <w:basedOn w:val="Normal"/>
    <w:next w:val="Normal"/>
    <w:link w:val="SubtitleChar"/>
    <w:uiPriority w:val="11"/>
    <w:qFormat/>
    <w:rsid w:val="00BC3B5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C3B56"/>
    <w:rPr>
      <w:caps/>
      <w:color w:val="595959" w:themeColor="text1" w:themeTint="A6"/>
      <w:spacing w:val="10"/>
      <w:sz w:val="24"/>
      <w:szCs w:val="24"/>
    </w:rPr>
  </w:style>
  <w:style w:type="character" w:styleId="Strong">
    <w:name w:val="Strong"/>
    <w:uiPriority w:val="22"/>
    <w:qFormat/>
    <w:rsid w:val="00BC3B56"/>
    <w:rPr>
      <w:b/>
      <w:bCs/>
    </w:rPr>
  </w:style>
  <w:style w:type="character" w:styleId="Emphasis">
    <w:name w:val="Emphasis"/>
    <w:uiPriority w:val="20"/>
    <w:qFormat/>
    <w:rsid w:val="00BC3B56"/>
    <w:rPr>
      <w:caps/>
      <w:color w:val="0D5571" w:themeColor="accent1" w:themeShade="7F"/>
      <w:spacing w:val="5"/>
    </w:rPr>
  </w:style>
  <w:style w:type="paragraph" w:styleId="NoSpacing">
    <w:name w:val="No Spacing"/>
    <w:basedOn w:val="Normal"/>
    <w:link w:val="NoSpacingChar"/>
    <w:uiPriority w:val="1"/>
    <w:qFormat/>
    <w:rsid w:val="00BC3B56"/>
    <w:pPr>
      <w:spacing w:before="0" w:after="0" w:line="240" w:lineRule="auto"/>
    </w:pPr>
  </w:style>
  <w:style w:type="character" w:customStyle="1" w:styleId="NoSpacingChar">
    <w:name w:val="No Spacing Char"/>
    <w:basedOn w:val="DefaultParagraphFont"/>
    <w:link w:val="NoSpacing"/>
    <w:uiPriority w:val="1"/>
    <w:rsid w:val="00BC3B56"/>
    <w:rPr>
      <w:sz w:val="20"/>
      <w:szCs w:val="20"/>
    </w:rPr>
  </w:style>
  <w:style w:type="paragraph" w:styleId="ListParagraph">
    <w:name w:val="List Paragraph"/>
    <w:basedOn w:val="Normal"/>
    <w:uiPriority w:val="34"/>
    <w:qFormat/>
    <w:rsid w:val="00BC3B56"/>
    <w:pPr>
      <w:ind w:left="720"/>
      <w:contextualSpacing/>
    </w:pPr>
  </w:style>
  <w:style w:type="paragraph" w:styleId="Quote">
    <w:name w:val="Quote"/>
    <w:basedOn w:val="Normal"/>
    <w:next w:val="Normal"/>
    <w:link w:val="QuoteChar"/>
    <w:uiPriority w:val="29"/>
    <w:qFormat/>
    <w:rsid w:val="00BC3B56"/>
    <w:rPr>
      <w:i/>
      <w:iCs/>
    </w:rPr>
  </w:style>
  <w:style w:type="character" w:customStyle="1" w:styleId="QuoteChar">
    <w:name w:val="Quote Char"/>
    <w:basedOn w:val="DefaultParagraphFont"/>
    <w:link w:val="Quote"/>
    <w:uiPriority w:val="29"/>
    <w:rsid w:val="00BC3B56"/>
    <w:rPr>
      <w:i/>
      <w:iCs/>
      <w:sz w:val="20"/>
      <w:szCs w:val="20"/>
    </w:rPr>
  </w:style>
  <w:style w:type="paragraph" w:styleId="IntenseQuote">
    <w:name w:val="Intense Quote"/>
    <w:basedOn w:val="Normal"/>
    <w:next w:val="Normal"/>
    <w:link w:val="IntenseQuoteChar"/>
    <w:uiPriority w:val="30"/>
    <w:qFormat/>
    <w:rsid w:val="00BC3B56"/>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BC3B56"/>
    <w:rPr>
      <w:i/>
      <w:iCs/>
      <w:color w:val="1CADE4" w:themeColor="accent1"/>
      <w:sz w:val="20"/>
      <w:szCs w:val="20"/>
    </w:rPr>
  </w:style>
  <w:style w:type="character" w:styleId="SubtleEmphasis">
    <w:name w:val="Subtle Emphasis"/>
    <w:uiPriority w:val="19"/>
    <w:qFormat/>
    <w:rsid w:val="00BC3B56"/>
    <w:rPr>
      <w:i/>
      <w:iCs/>
      <w:color w:val="0D5571" w:themeColor="accent1" w:themeShade="7F"/>
    </w:rPr>
  </w:style>
  <w:style w:type="character" w:styleId="IntenseEmphasis">
    <w:name w:val="Intense Emphasis"/>
    <w:uiPriority w:val="21"/>
    <w:qFormat/>
    <w:rsid w:val="00BC3B56"/>
    <w:rPr>
      <w:b/>
      <w:bCs/>
      <w:caps/>
      <w:color w:val="0D5571" w:themeColor="accent1" w:themeShade="7F"/>
      <w:spacing w:val="10"/>
    </w:rPr>
  </w:style>
  <w:style w:type="character" w:styleId="SubtleReference">
    <w:name w:val="Subtle Reference"/>
    <w:uiPriority w:val="31"/>
    <w:qFormat/>
    <w:rsid w:val="00BC3B56"/>
    <w:rPr>
      <w:b/>
      <w:bCs/>
      <w:color w:val="1CADE4" w:themeColor="accent1"/>
    </w:rPr>
  </w:style>
  <w:style w:type="character" w:styleId="IntenseReference">
    <w:name w:val="Intense Reference"/>
    <w:uiPriority w:val="32"/>
    <w:qFormat/>
    <w:rsid w:val="00BC3B56"/>
    <w:rPr>
      <w:b/>
      <w:bCs/>
      <w:i/>
      <w:iCs/>
      <w:caps/>
      <w:color w:val="1CADE4" w:themeColor="accent1"/>
    </w:rPr>
  </w:style>
  <w:style w:type="character" w:styleId="BookTitle">
    <w:name w:val="Book Title"/>
    <w:uiPriority w:val="33"/>
    <w:qFormat/>
    <w:rsid w:val="00BC3B56"/>
    <w:rPr>
      <w:b/>
      <w:bCs/>
      <w:i/>
      <w:iCs/>
      <w:spacing w:val="9"/>
    </w:rPr>
  </w:style>
  <w:style w:type="paragraph" w:styleId="TOCHeading">
    <w:name w:val="TOC Heading"/>
    <w:basedOn w:val="Heading1"/>
    <w:next w:val="Normal"/>
    <w:uiPriority w:val="39"/>
    <w:semiHidden/>
    <w:unhideWhenUsed/>
    <w:qFormat/>
    <w:rsid w:val="00BC3B56"/>
    <w:pPr>
      <w:outlineLvl w:val="9"/>
    </w:pPr>
  </w:style>
  <w:style w:type="paragraph" w:styleId="TOC1">
    <w:name w:val="toc 1"/>
    <w:basedOn w:val="Normal"/>
    <w:next w:val="Normal"/>
    <w:autoRedefine/>
    <w:uiPriority w:val="39"/>
    <w:unhideWhenUsed/>
    <w:rsid w:val="006A7106"/>
    <w:pPr>
      <w:spacing w:after="100"/>
    </w:pPr>
  </w:style>
  <w:style w:type="paragraph" w:styleId="TOC2">
    <w:name w:val="toc 2"/>
    <w:basedOn w:val="Normal"/>
    <w:next w:val="Normal"/>
    <w:autoRedefine/>
    <w:uiPriority w:val="39"/>
    <w:unhideWhenUsed/>
    <w:rsid w:val="006A7106"/>
    <w:pPr>
      <w:spacing w:after="100"/>
      <w:ind w:left="200"/>
    </w:pPr>
  </w:style>
  <w:style w:type="paragraph" w:styleId="TOC3">
    <w:name w:val="toc 3"/>
    <w:basedOn w:val="Normal"/>
    <w:next w:val="Normal"/>
    <w:autoRedefine/>
    <w:uiPriority w:val="39"/>
    <w:unhideWhenUsed/>
    <w:rsid w:val="006A7106"/>
    <w:pPr>
      <w:spacing w:after="100"/>
      <w:ind w:left="400"/>
    </w:pPr>
  </w:style>
  <w:style w:type="character" w:styleId="Hyperlink">
    <w:name w:val="Hyperlink"/>
    <w:basedOn w:val="DefaultParagraphFont"/>
    <w:uiPriority w:val="99"/>
    <w:unhideWhenUsed/>
    <w:rsid w:val="006A7106"/>
    <w:rPr>
      <w:color w:val="F49100" w:themeColor="hyperlink"/>
      <w:u w:val="single"/>
    </w:rPr>
  </w:style>
  <w:style w:type="paragraph" w:styleId="Header">
    <w:name w:val="header"/>
    <w:basedOn w:val="Normal"/>
    <w:link w:val="HeaderChar"/>
    <w:uiPriority w:val="99"/>
    <w:unhideWhenUsed/>
    <w:rsid w:val="006A71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7106"/>
    <w:rPr>
      <w:sz w:val="20"/>
      <w:szCs w:val="20"/>
    </w:rPr>
  </w:style>
  <w:style w:type="paragraph" w:styleId="Footer">
    <w:name w:val="footer"/>
    <w:basedOn w:val="Normal"/>
    <w:link w:val="FooterChar"/>
    <w:uiPriority w:val="99"/>
    <w:unhideWhenUsed/>
    <w:rsid w:val="006A71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7106"/>
    <w:rPr>
      <w:sz w:val="20"/>
      <w:szCs w:val="20"/>
    </w:rPr>
  </w:style>
  <w:style w:type="character" w:styleId="PageNumber">
    <w:name w:val="page number"/>
    <w:basedOn w:val="DefaultParagraphFont"/>
    <w:uiPriority w:val="99"/>
    <w:semiHidden/>
    <w:unhideWhenUsed/>
    <w:rsid w:val="00DD763F"/>
  </w:style>
  <w:style w:type="paragraph" w:customStyle="1" w:styleId="Default">
    <w:name w:val="Default"/>
    <w:rsid w:val="004666B8"/>
    <w:pPr>
      <w:autoSpaceDE w:val="0"/>
      <w:autoSpaceDN w:val="0"/>
      <w:adjustRightInd w:val="0"/>
      <w:spacing w:before="0" w:after="0" w:line="240" w:lineRule="auto"/>
    </w:pPr>
    <w:rPr>
      <w:rFonts w:ascii="Arial" w:hAnsi="Arial" w:cs="Arial"/>
      <w:color w:val="000000"/>
      <w:sz w:val="24"/>
      <w:szCs w:val="24"/>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4"/>
    <w:rsid w:val="00C50771"/>
    <w:pPr>
      <w:spacing w:before="0" w:after="0" w:line="240" w:lineRule="auto"/>
    </w:pPr>
    <w:rPr>
      <w:rFonts w:ascii="Times New Roman" w:eastAsia="Times New Roman" w:hAnsi="Times New Roman" w:cs="Times New Roman"/>
    </w:rPr>
  </w:style>
  <w:style w:type="character" w:customStyle="1" w:styleId="FootnoteTextChar">
    <w:name w:val="Footnote Text Char"/>
    <w:basedOn w:val="DefaultParagraphFont"/>
    <w:uiPriority w:val="99"/>
    <w:semiHidden/>
    <w:rsid w:val="00C50771"/>
    <w:rPr>
      <w:sz w:val="20"/>
      <w:szCs w:val="20"/>
    </w:rPr>
  </w:style>
  <w:style w:type="character" w:styleId="FootnoteReference">
    <w:name w:val="footnote reference"/>
    <w:aliases w:val="o"/>
    <w:basedOn w:val="DefaultParagraphFont"/>
    <w:rsid w:val="00C50771"/>
    <w:rPr>
      <w:sz w:val="22"/>
      <w:vertAlign w:val="superscript"/>
    </w:rPr>
  </w:style>
  <w:style w:type="character" w:customStyle="1" w:styleId="FootnoteTextChar4">
    <w:name w:val="Footnote Text Char4"/>
    <w:aliases w:val="Footnote Text Char1 Char Char,TBG Style Char Char Char Char,Footnote Text Char2 Char,Footnote Text Char1 Char1,TBG Style Char Char Char1,Footnote Text Char3 Char Char,Footnote Text Char Char Char Char,Footnote Text Char3 Char1"/>
    <w:link w:val="FootnoteText"/>
    <w:rsid w:val="00C50771"/>
    <w:rPr>
      <w:rFonts w:ascii="Times New Roman" w:eastAsia="Times New Roman" w:hAnsi="Times New Roman" w:cs="Times New Roman"/>
      <w:sz w:val="20"/>
      <w:szCs w:val="20"/>
    </w:rPr>
  </w:style>
  <w:style w:type="paragraph" w:styleId="NormalWeb">
    <w:name w:val="Normal (Web)"/>
    <w:basedOn w:val="Normal"/>
    <w:uiPriority w:val="99"/>
    <w:unhideWhenUsed/>
    <w:rsid w:val="00F572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0DA3"/>
    <w:rPr>
      <w:sz w:val="16"/>
      <w:szCs w:val="16"/>
    </w:rPr>
  </w:style>
  <w:style w:type="paragraph" w:styleId="CommentText">
    <w:name w:val="annotation text"/>
    <w:basedOn w:val="Normal"/>
    <w:link w:val="CommentTextChar"/>
    <w:uiPriority w:val="99"/>
    <w:semiHidden/>
    <w:unhideWhenUsed/>
    <w:rsid w:val="00930DA3"/>
    <w:pPr>
      <w:spacing w:line="240" w:lineRule="auto"/>
    </w:pPr>
  </w:style>
  <w:style w:type="character" w:customStyle="1" w:styleId="CommentTextChar">
    <w:name w:val="Comment Text Char"/>
    <w:basedOn w:val="DefaultParagraphFont"/>
    <w:link w:val="CommentText"/>
    <w:uiPriority w:val="99"/>
    <w:semiHidden/>
    <w:rsid w:val="00930DA3"/>
    <w:rPr>
      <w:sz w:val="20"/>
      <w:szCs w:val="20"/>
    </w:rPr>
  </w:style>
  <w:style w:type="paragraph" w:styleId="CommentSubject">
    <w:name w:val="annotation subject"/>
    <w:basedOn w:val="CommentText"/>
    <w:next w:val="CommentText"/>
    <w:link w:val="CommentSubjectChar"/>
    <w:uiPriority w:val="99"/>
    <w:semiHidden/>
    <w:unhideWhenUsed/>
    <w:rsid w:val="00930DA3"/>
    <w:rPr>
      <w:b/>
      <w:bCs/>
    </w:rPr>
  </w:style>
  <w:style w:type="character" w:customStyle="1" w:styleId="CommentSubjectChar">
    <w:name w:val="Comment Subject Char"/>
    <w:basedOn w:val="CommentTextChar"/>
    <w:link w:val="CommentSubject"/>
    <w:uiPriority w:val="99"/>
    <w:semiHidden/>
    <w:rsid w:val="00930DA3"/>
    <w:rPr>
      <w:b/>
      <w:bCs/>
      <w:sz w:val="20"/>
      <w:szCs w:val="20"/>
    </w:rPr>
  </w:style>
  <w:style w:type="paragraph" w:styleId="BalloonText">
    <w:name w:val="Balloon Text"/>
    <w:basedOn w:val="Normal"/>
    <w:link w:val="BalloonTextChar"/>
    <w:uiPriority w:val="99"/>
    <w:semiHidden/>
    <w:unhideWhenUsed/>
    <w:rsid w:val="00930D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A3"/>
    <w:rPr>
      <w:rFonts w:ascii="Tahoma" w:hAnsi="Tahoma" w:cs="Tahoma"/>
      <w:sz w:val="16"/>
      <w:szCs w:val="16"/>
    </w:rPr>
  </w:style>
  <w:style w:type="paragraph" w:styleId="Revision">
    <w:name w:val="Revision"/>
    <w:hidden/>
    <w:uiPriority w:val="99"/>
    <w:semiHidden/>
    <w:rsid w:val="00046EDD"/>
    <w:pPr>
      <w:spacing w:before="0" w:after="0" w:line="240" w:lineRule="auto"/>
    </w:pPr>
    <w:rPr>
      <w:sz w:val="20"/>
      <w:szCs w:val="20"/>
    </w:rPr>
  </w:style>
  <w:style w:type="table" w:styleId="TableGrid">
    <w:name w:val="Table Grid"/>
    <w:basedOn w:val="TableNormal"/>
    <w:uiPriority w:val="39"/>
    <w:rsid w:val="00591E9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55E7"/>
    <w:pPr>
      <w:autoSpaceDE w:val="0"/>
      <w:autoSpaceDN w:val="0"/>
      <w:adjustRightInd w:val="0"/>
      <w:spacing w:before="0" w:after="0" w:line="240" w:lineRule="auto"/>
    </w:pPr>
    <w:rPr>
      <w:rFonts w:ascii="Tahoma" w:hAnsi="Tahoma" w:cs="Tahoma"/>
      <w:sz w:val="24"/>
      <w:szCs w:val="24"/>
    </w:rPr>
  </w:style>
  <w:style w:type="character" w:customStyle="1" w:styleId="BodyTextChar">
    <w:name w:val="Body Text Char"/>
    <w:basedOn w:val="DefaultParagraphFont"/>
    <w:link w:val="BodyText"/>
    <w:uiPriority w:val="1"/>
    <w:rsid w:val="000555E7"/>
    <w:rPr>
      <w:rFonts w:ascii="Tahoma" w:hAnsi="Tahoma" w:cs="Tahoma"/>
      <w:sz w:val="24"/>
      <w:szCs w:val="24"/>
    </w:rPr>
  </w:style>
  <w:style w:type="paragraph" w:customStyle="1" w:styleId="TableParagraph">
    <w:name w:val="Table Paragraph"/>
    <w:basedOn w:val="Normal"/>
    <w:uiPriority w:val="1"/>
    <w:qFormat/>
    <w:rsid w:val="000555E7"/>
    <w:pPr>
      <w:autoSpaceDE w:val="0"/>
      <w:autoSpaceDN w:val="0"/>
      <w:adjustRightInd w:val="0"/>
      <w:spacing w:before="0"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688C"/>
    <w:rPr>
      <w:color w:val="605E5C"/>
      <w:shd w:val="clear" w:color="auto" w:fill="E1DFDD"/>
    </w:rPr>
  </w:style>
  <w:style w:type="character" w:styleId="FollowedHyperlink">
    <w:name w:val="FollowedHyperlink"/>
    <w:basedOn w:val="DefaultParagraphFont"/>
    <w:uiPriority w:val="99"/>
    <w:semiHidden/>
    <w:unhideWhenUsed/>
    <w:rsid w:val="00ED272F"/>
    <w:rPr>
      <w:color w:val="739D9B" w:themeColor="followedHyperlink"/>
      <w:u w:val="single"/>
    </w:rPr>
  </w:style>
  <w:style w:type="character" w:customStyle="1" w:styleId="apple-converted-space">
    <w:name w:val="apple-converted-space"/>
    <w:basedOn w:val="DefaultParagraphFont"/>
    <w:rsid w:val="006C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376">
      <w:bodyDiv w:val="1"/>
      <w:marLeft w:val="0"/>
      <w:marRight w:val="0"/>
      <w:marTop w:val="0"/>
      <w:marBottom w:val="0"/>
      <w:divBdr>
        <w:top w:val="none" w:sz="0" w:space="0" w:color="auto"/>
        <w:left w:val="none" w:sz="0" w:space="0" w:color="auto"/>
        <w:bottom w:val="none" w:sz="0" w:space="0" w:color="auto"/>
        <w:right w:val="none" w:sz="0" w:space="0" w:color="auto"/>
      </w:divBdr>
    </w:div>
    <w:div w:id="16279467">
      <w:bodyDiv w:val="1"/>
      <w:marLeft w:val="0"/>
      <w:marRight w:val="0"/>
      <w:marTop w:val="0"/>
      <w:marBottom w:val="0"/>
      <w:divBdr>
        <w:top w:val="none" w:sz="0" w:space="0" w:color="auto"/>
        <w:left w:val="none" w:sz="0" w:space="0" w:color="auto"/>
        <w:bottom w:val="none" w:sz="0" w:space="0" w:color="auto"/>
        <w:right w:val="none" w:sz="0" w:space="0" w:color="auto"/>
      </w:divBdr>
    </w:div>
    <w:div w:id="77599212">
      <w:bodyDiv w:val="1"/>
      <w:marLeft w:val="0"/>
      <w:marRight w:val="0"/>
      <w:marTop w:val="0"/>
      <w:marBottom w:val="0"/>
      <w:divBdr>
        <w:top w:val="none" w:sz="0" w:space="0" w:color="auto"/>
        <w:left w:val="none" w:sz="0" w:space="0" w:color="auto"/>
        <w:bottom w:val="none" w:sz="0" w:space="0" w:color="auto"/>
        <w:right w:val="none" w:sz="0" w:space="0" w:color="auto"/>
      </w:divBdr>
    </w:div>
    <w:div w:id="158813085">
      <w:bodyDiv w:val="1"/>
      <w:marLeft w:val="0"/>
      <w:marRight w:val="0"/>
      <w:marTop w:val="0"/>
      <w:marBottom w:val="0"/>
      <w:divBdr>
        <w:top w:val="none" w:sz="0" w:space="0" w:color="auto"/>
        <w:left w:val="none" w:sz="0" w:space="0" w:color="auto"/>
        <w:bottom w:val="none" w:sz="0" w:space="0" w:color="auto"/>
        <w:right w:val="none" w:sz="0" w:space="0" w:color="auto"/>
      </w:divBdr>
      <w:divsChild>
        <w:div w:id="188302928">
          <w:marLeft w:val="0"/>
          <w:marRight w:val="0"/>
          <w:marTop w:val="0"/>
          <w:marBottom w:val="0"/>
          <w:divBdr>
            <w:top w:val="none" w:sz="0" w:space="0" w:color="auto"/>
            <w:left w:val="none" w:sz="0" w:space="0" w:color="auto"/>
            <w:bottom w:val="none" w:sz="0" w:space="0" w:color="auto"/>
            <w:right w:val="none" w:sz="0" w:space="0" w:color="auto"/>
          </w:divBdr>
          <w:divsChild>
            <w:div w:id="689766790">
              <w:marLeft w:val="0"/>
              <w:marRight w:val="0"/>
              <w:marTop w:val="0"/>
              <w:marBottom w:val="0"/>
              <w:divBdr>
                <w:top w:val="none" w:sz="0" w:space="0" w:color="auto"/>
                <w:left w:val="none" w:sz="0" w:space="0" w:color="auto"/>
                <w:bottom w:val="none" w:sz="0" w:space="0" w:color="auto"/>
                <w:right w:val="none" w:sz="0" w:space="0" w:color="auto"/>
              </w:divBdr>
              <w:divsChild>
                <w:div w:id="1906523225">
                  <w:marLeft w:val="0"/>
                  <w:marRight w:val="0"/>
                  <w:marTop w:val="0"/>
                  <w:marBottom w:val="0"/>
                  <w:divBdr>
                    <w:top w:val="none" w:sz="0" w:space="0" w:color="auto"/>
                    <w:left w:val="none" w:sz="0" w:space="0" w:color="auto"/>
                    <w:bottom w:val="none" w:sz="0" w:space="0" w:color="auto"/>
                    <w:right w:val="none" w:sz="0" w:space="0" w:color="auto"/>
                  </w:divBdr>
                  <w:divsChild>
                    <w:div w:id="509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9707">
      <w:bodyDiv w:val="1"/>
      <w:marLeft w:val="0"/>
      <w:marRight w:val="0"/>
      <w:marTop w:val="0"/>
      <w:marBottom w:val="0"/>
      <w:divBdr>
        <w:top w:val="none" w:sz="0" w:space="0" w:color="auto"/>
        <w:left w:val="none" w:sz="0" w:space="0" w:color="auto"/>
        <w:bottom w:val="none" w:sz="0" w:space="0" w:color="auto"/>
        <w:right w:val="none" w:sz="0" w:space="0" w:color="auto"/>
      </w:divBdr>
    </w:div>
    <w:div w:id="186329392">
      <w:bodyDiv w:val="1"/>
      <w:marLeft w:val="0"/>
      <w:marRight w:val="0"/>
      <w:marTop w:val="0"/>
      <w:marBottom w:val="0"/>
      <w:divBdr>
        <w:top w:val="none" w:sz="0" w:space="0" w:color="auto"/>
        <w:left w:val="none" w:sz="0" w:space="0" w:color="auto"/>
        <w:bottom w:val="none" w:sz="0" w:space="0" w:color="auto"/>
        <w:right w:val="none" w:sz="0" w:space="0" w:color="auto"/>
      </w:divBdr>
    </w:div>
    <w:div w:id="205993897">
      <w:bodyDiv w:val="1"/>
      <w:marLeft w:val="0"/>
      <w:marRight w:val="0"/>
      <w:marTop w:val="0"/>
      <w:marBottom w:val="0"/>
      <w:divBdr>
        <w:top w:val="none" w:sz="0" w:space="0" w:color="auto"/>
        <w:left w:val="none" w:sz="0" w:space="0" w:color="auto"/>
        <w:bottom w:val="none" w:sz="0" w:space="0" w:color="auto"/>
        <w:right w:val="none" w:sz="0" w:space="0" w:color="auto"/>
      </w:divBdr>
    </w:div>
    <w:div w:id="212690975">
      <w:bodyDiv w:val="1"/>
      <w:marLeft w:val="0"/>
      <w:marRight w:val="0"/>
      <w:marTop w:val="0"/>
      <w:marBottom w:val="0"/>
      <w:divBdr>
        <w:top w:val="none" w:sz="0" w:space="0" w:color="auto"/>
        <w:left w:val="none" w:sz="0" w:space="0" w:color="auto"/>
        <w:bottom w:val="none" w:sz="0" w:space="0" w:color="auto"/>
        <w:right w:val="none" w:sz="0" w:space="0" w:color="auto"/>
      </w:divBdr>
    </w:div>
    <w:div w:id="231894836">
      <w:bodyDiv w:val="1"/>
      <w:marLeft w:val="0"/>
      <w:marRight w:val="0"/>
      <w:marTop w:val="0"/>
      <w:marBottom w:val="0"/>
      <w:divBdr>
        <w:top w:val="none" w:sz="0" w:space="0" w:color="auto"/>
        <w:left w:val="none" w:sz="0" w:space="0" w:color="auto"/>
        <w:bottom w:val="none" w:sz="0" w:space="0" w:color="auto"/>
        <w:right w:val="none" w:sz="0" w:space="0" w:color="auto"/>
      </w:divBdr>
      <w:divsChild>
        <w:div w:id="784691365">
          <w:marLeft w:val="0"/>
          <w:marRight w:val="0"/>
          <w:marTop w:val="0"/>
          <w:marBottom w:val="0"/>
          <w:divBdr>
            <w:top w:val="none" w:sz="0" w:space="0" w:color="auto"/>
            <w:left w:val="none" w:sz="0" w:space="0" w:color="auto"/>
            <w:bottom w:val="none" w:sz="0" w:space="0" w:color="auto"/>
            <w:right w:val="none" w:sz="0" w:space="0" w:color="auto"/>
          </w:divBdr>
          <w:divsChild>
            <w:div w:id="1921020160">
              <w:marLeft w:val="0"/>
              <w:marRight w:val="0"/>
              <w:marTop w:val="0"/>
              <w:marBottom w:val="0"/>
              <w:divBdr>
                <w:top w:val="none" w:sz="0" w:space="0" w:color="auto"/>
                <w:left w:val="none" w:sz="0" w:space="0" w:color="auto"/>
                <w:bottom w:val="none" w:sz="0" w:space="0" w:color="auto"/>
                <w:right w:val="none" w:sz="0" w:space="0" w:color="auto"/>
              </w:divBdr>
              <w:divsChild>
                <w:div w:id="162430721">
                  <w:marLeft w:val="0"/>
                  <w:marRight w:val="0"/>
                  <w:marTop w:val="0"/>
                  <w:marBottom w:val="0"/>
                  <w:divBdr>
                    <w:top w:val="none" w:sz="0" w:space="0" w:color="auto"/>
                    <w:left w:val="none" w:sz="0" w:space="0" w:color="auto"/>
                    <w:bottom w:val="none" w:sz="0" w:space="0" w:color="auto"/>
                    <w:right w:val="none" w:sz="0" w:space="0" w:color="auto"/>
                  </w:divBdr>
                  <w:divsChild>
                    <w:div w:id="842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6321">
      <w:bodyDiv w:val="1"/>
      <w:marLeft w:val="0"/>
      <w:marRight w:val="0"/>
      <w:marTop w:val="0"/>
      <w:marBottom w:val="0"/>
      <w:divBdr>
        <w:top w:val="none" w:sz="0" w:space="0" w:color="auto"/>
        <w:left w:val="none" w:sz="0" w:space="0" w:color="auto"/>
        <w:bottom w:val="none" w:sz="0" w:space="0" w:color="auto"/>
        <w:right w:val="none" w:sz="0" w:space="0" w:color="auto"/>
      </w:divBdr>
    </w:div>
    <w:div w:id="266355232">
      <w:bodyDiv w:val="1"/>
      <w:marLeft w:val="0"/>
      <w:marRight w:val="0"/>
      <w:marTop w:val="0"/>
      <w:marBottom w:val="0"/>
      <w:divBdr>
        <w:top w:val="none" w:sz="0" w:space="0" w:color="auto"/>
        <w:left w:val="none" w:sz="0" w:space="0" w:color="auto"/>
        <w:bottom w:val="none" w:sz="0" w:space="0" w:color="auto"/>
        <w:right w:val="none" w:sz="0" w:space="0" w:color="auto"/>
      </w:divBdr>
      <w:divsChild>
        <w:div w:id="1579828519">
          <w:marLeft w:val="0"/>
          <w:marRight w:val="0"/>
          <w:marTop w:val="0"/>
          <w:marBottom w:val="0"/>
          <w:divBdr>
            <w:top w:val="none" w:sz="0" w:space="0" w:color="auto"/>
            <w:left w:val="none" w:sz="0" w:space="0" w:color="auto"/>
            <w:bottom w:val="none" w:sz="0" w:space="0" w:color="auto"/>
            <w:right w:val="none" w:sz="0" w:space="0" w:color="auto"/>
          </w:divBdr>
          <w:divsChild>
            <w:div w:id="1309820422">
              <w:marLeft w:val="0"/>
              <w:marRight w:val="0"/>
              <w:marTop w:val="0"/>
              <w:marBottom w:val="0"/>
              <w:divBdr>
                <w:top w:val="none" w:sz="0" w:space="0" w:color="auto"/>
                <w:left w:val="none" w:sz="0" w:space="0" w:color="auto"/>
                <w:bottom w:val="none" w:sz="0" w:space="0" w:color="auto"/>
                <w:right w:val="none" w:sz="0" w:space="0" w:color="auto"/>
              </w:divBdr>
              <w:divsChild>
                <w:div w:id="11120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596">
      <w:bodyDiv w:val="1"/>
      <w:marLeft w:val="0"/>
      <w:marRight w:val="0"/>
      <w:marTop w:val="0"/>
      <w:marBottom w:val="0"/>
      <w:divBdr>
        <w:top w:val="none" w:sz="0" w:space="0" w:color="auto"/>
        <w:left w:val="none" w:sz="0" w:space="0" w:color="auto"/>
        <w:bottom w:val="none" w:sz="0" w:space="0" w:color="auto"/>
        <w:right w:val="none" w:sz="0" w:space="0" w:color="auto"/>
      </w:divBdr>
    </w:div>
    <w:div w:id="280769438">
      <w:bodyDiv w:val="1"/>
      <w:marLeft w:val="0"/>
      <w:marRight w:val="0"/>
      <w:marTop w:val="0"/>
      <w:marBottom w:val="0"/>
      <w:divBdr>
        <w:top w:val="none" w:sz="0" w:space="0" w:color="auto"/>
        <w:left w:val="none" w:sz="0" w:space="0" w:color="auto"/>
        <w:bottom w:val="none" w:sz="0" w:space="0" w:color="auto"/>
        <w:right w:val="none" w:sz="0" w:space="0" w:color="auto"/>
      </w:divBdr>
      <w:divsChild>
        <w:div w:id="1467432698">
          <w:marLeft w:val="0"/>
          <w:marRight w:val="0"/>
          <w:marTop w:val="0"/>
          <w:marBottom w:val="0"/>
          <w:divBdr>
            <w:top w:val="none" w:sz="0" w:space="0" w:color="auto"/>
            <w:left w:val="none" w:sz="0" w:space="0" w:color="auto"/>
            <w:bottom w:val="none" w:sz="0" w:space="0" w:color="auto"/>
            <w:right w:val="none" w:sz="0" w:space="0" w:color="auto"/>
          </w:divBdr>
          <w:divsChild>
            <w:div w:id="1882011981">
              <w:marLeft w:val="0"/>
              <w:marRight w:val="0"/>
              <w:marTop w:val="0"/>
              <w:marBottom w:val="0"/>
              <w:divBdr>
                <w:top w:val="none" w:sz="0" w:space="0" w:color="auto"/>
                <w:left w:val="none" w:sz="0" w:space="0" w:color="auto"/>
                <w:bottom w:val="none" w:sz="0" w:space="0" w:color="auto"/>
                <w:right w:val="none" w:sz="0" w:space="0" w:color="auto"/>
              </w:divBdr>
              <w:divsChild>
                <w:div w:id="71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2306">
      <w:bodyDiv w:val="1"/>
      <w:marLeft w:val="0"/>
      <w:marRight w:val="0"/>
      <w:marTop w:val="0"/>
      <w:marBottom w:val="0"/>
      <w:divBdr>
        <w:top w:val="none" w:sz="0" w:space="0" w:color="auto"/>
        <w:left w:val="none" w:sz="0" w:space="0" w:color="auto"/>
        <w:bottom w:val="none" w:sz="0" w:space="0" w:color="auto"/>
        <w:right w:val="none" w:sz="0" w:space="0" w:color="auto"/>
      </w:divBdr>
      <w:divsChild>
        <w:div w:id="2066024509">
          <w:marLeft w:val="0"/>
          <w:marRight w:val="0"/>
          <w:marTop w:val="0"/>
          <w:marBottom w:val="0"/>
          <w:divBdr>
            <w:top w:val="none" w:sz="0" w:space="0" w:color="auto"/>
            <w:left w:val="none" w:sz="0" w:space="0" w:color="auto"/>
            <w:bottom w:val="none" w:sz="0" w:space="0" w:color="auto"/>
            <w:right w:val="none" w:sz="0" w:space="0" w:color="auto"/>
          </w:divBdr>
          <w:divsChild>
            <w:div w:id="166091759">
              <w:marLeft w:val="0"/>
              <w:marRight w:val="0"/>
              <w:marTop w:val="0"/>
              <w:marBottom w:val="0"/>
              <w:divBdr>
                <w:top w:val="none" w:sz="0" w:space="0" w:color="auto"/>
                <w:left w:val="none" w:sz="0" w:space="0" w:color="auto"/>
                <w:bottom w:val="none" w:sz="0" w:space="0" w:color="auto"/>
                <w:right w:val="none" w:sz="0" w:space="0" w:color="auto"/>
              </w:divBdr>
              <w:divsChild>
                <w:div w:id="20865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09870">
      <w:bodyDiv w:val="1"/>
      <w:marLeft w:val="0"/>
      <w:marRight w:val="0"/>
      <w:marTop w:val="0"/>
      <w:marBottom w:val="0"/>
      <w:divBdr>
        <w:top w:val="none" w:sz="0" w:space="0" w:color="auto"/>
        <w:left w:val="none" w:sz="0" w:space="0" w:color="auto"/>
        <w:bottom w:val="none" w:sz="0" w:space="0" w:color="auto"/>
        <w:right w:val="none" w:sz="0" w:space="0" w:color="auto"/>
      </w:divBdr>
      <w:divsChild>
        <w:div w:id="927543140">
          <w:marLeft w:val="0"/>
          <w:marRight w:val="0"/>
          <w:marTop w:val="240"/>
          <w:marBottom w:val="0"/>
          <w:divBdr>
            <w:top w:val="none" w:sz="0" w:space="0" w:color="auto"/>
            <w:left w:val="none" w:sz="0" w:space="0" w:color="auto"/>
            <w:bottom w:val="none" w:sz="0" w:space="0" w:color="auto"/>
            <w:right w:val="none" w:sz="0" w:space="0" w:color="auto"/>
          </w:divBdr>
          <w:divsChild>
            <w:div w:id="14120341">
              <w:marLeft w:val="0"/>
              <w:marRight w:val="0"/>
              <w:marTop w:val="240"/>
              <w:marBottom w:val="0"/>
              <w:divBdr>
                <w:top w:val="none" w:sz="0" w:space="0" w:color="auto"/>
                <w:left w:val="none" w:sz="0" w:space="0" w:color="auto"/>
                <w:bottom w:val="none" w:sz="0" w:space="0" w:color="auto"/>
                <w:right w:val="none" w:sz="0" w:space="0" w:color="auto"/>
              </w:divBdr>
              <w:divsChild>
                <w:div w:id="476462618">
                  <w:marLeft w:val="0"/>
                  <w:marRight w:val="0"/>
                  <w:marTop w:val="0"/>
                  <w:marBottom w:val="0"/>
                  <w:divBdr>
                    <w:top w:val="none" w:sz="0" w:space="0" w:color="auto"/>
                    <w:left w:val="none" w:sz="0" w:space="0" w:color="auto"/>
                    <w:bottom w:val="none" w:sz="0" w:space="0" w:color="auto"/>
                    <w:right w:val="none" w:sz="0" w:space="0" w:color="auto"/>
                  </w:divBdr>
                  <w:divsChild>
                    <w:div w:id="20864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1110">
              <w:marLeft w:val="0"/>
              <w:marRight w:val="0"/>
              <w:marTop w:val="240"/>
              <w:marBottom w:val="0"/>
              <w:divBdr>
                <w:top w:val="none" w:sz="0" w:space="0" w:color="auto"/>
                <w:left w:val="none" w:sz="0" w:space="0" w:color="auto"/>
                <w:bottom w:val="none" w:sz="0" w:space="0" w:color="auto"/>
                <w:right w:val="none" w:sz="0" w:space="0" w:color="auto"/>
              </w:divBdr>
              <w:divsChild>
                <w:div w:id="26420485">
                  <w:marLeft w:val="0"/>
                  <w:marRight w:val="0"/>
                  <w:marTop w:val="240"/>
                  <w:marBottom w:val="0"/>
                  <w:divBdr>
                    <w:top w:val="none" w:sz="0" w:space="0" w:color="auto"/>
                    <w:left w:val="none" w:sz="0" w:space="0" w:color="auto"/>
                    <w:bottom w:val="none" w:sz="0" w:space="0" w:color="auto"/>
                    <w:right w:val="none" w:sz="0" w:space="0" w:color="auto"/>
                  </w:divBdr>
                  <w:divsChild>
                    <w:div w:id="1585338110">
                      <w:marLeft w:val="0"/>
                      <w:marRight w:val="0"/>
                      <w:marTop w:val="0"/>
                      <w:marBottom w:val="0"/>
                      <w:divBdr>
                        <w:top w:val="none" w:sz="0" w:space="0" w:color="auto"/>
                        <w:left w:val="none" w:sz="0" w:space="0" w:color="auto"/>
                        <w:bottom w:val="none" w:sz="0" w:space="0" w:color="auto"/>
                        <w:right w:val="none" w:sz="0" w:space="0" w:color="auto"/>
                      </w:divBdr>
                      <w:divsChild>
                        <w:div w:id="9048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585">
                  <w:marLeft w:val="0"/>
                  <w:marRight w:val="0"/>
                  <w:marTop w:val="240"/>
                  <w:marBottom w:val="0"/>
                  <w:divBdr>
                    <w:top w:val="none" w:sz="0" w:space="0" w:color="auto"/>
                    <w:left w:val="none" w:sz="0" w:space="0" w:color="auto"/>
                    <w:bottom w:val="none" w:sz="0" w:space="0" w:color="auto"/>
                    <w:right w:val="none" w:sz="0" w:space="0" w:color="auto"/>
                  </w:divBdr>
                  <w:divsChild>
                    <w:div w:id="2122147998">
                      <w:marLeft w:val="0"/>
                      <w:marRight w:val="0"/>
                      <w:marTop w:val="0"/>
                      <w:marBottom w:val="0"/>
                      <w:divBdr>
                        <w:top w:val="none" w:sz="0" w:space="0" w:color="auto"/>
                        <w:left w:val="none" w:sz="0" w:space="0" w:color="auto"/>
                        <w:bottom w:val="none" w:sz="0" w:space="0" w:color="auto"/>
                        <w:right w:val="none" w:sz="0" w:space="0" w:color="auto"/>
                      </w:divBdr>
                      <w:divsChild>
                        <w:div w:id="1179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7673">
                  <w:marLeft w:val="0"/>
                  <w:marRight w:val="0"/>
                  <w:marTop w:val="240"/>
                  <w:marBottom w:val="0"/>
                  <w:divBdr>
                    <w:top w:val="none" w:sz="0" w:space="0" w:color="auto"/>
                    <w:left w:val="none" w:sz="0" w:space="0" w:color="auto"/>
                    <w:bottom w:val="none" w:sz="0" w:space="0" w:color="auto"/>
                    <w:right w:val="none" w:sz="0" w:space="0" w:color="auto"/>
                  </w:divBdr>
                  <w:divsChild>
                    <w:div w:id="711001673">
                      <w:marLeft w:val="0"/>
                      <w:marRight w:val="0"/>
                      <w:marTop w:val="0"/>
                      <w:marBottom w:val="0"/>
                      <w:divBdr>
                        <w:top w:val="none" w:sz="0" w:space="0" w:color="auto"/>
                        <w:left w:val="none" w:sz="0" w:space="0" w:color="auto"/>
                        <w:bottom w:val="none" w:sz="0" w:space="0" w:color="auto"/>
                        <w:right w:val="none" w:sz="0" w:space="0" w:color="auto"/>
                      </w:divBdr>
                      <w:divsChild>
                        <w:div w:id="19353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832">
                  <w:marLeft w:val="0"/>
                  <w:marRight w:val="0"/>
                  <w:marTop w:val="240"/>
                  <w:marBottom w:val="0"/>
                  <w:divBdr>
                    <w:top w:val="none" w:sz="0" w:space="0" w:color="auto"/>
                    <w:left w:val="none" w:sz="0" w:space="0" w:color="auto"/>
                    <w:bottom w:val="none" w:sz="0" w:space="0" w:color="auto"/>
                    <w:right w:val="none" w:sz="0" w:space="0" w:color="auto"/>
                  </w:divBdr>
                  <w:divsChild>
                    <w:div w:id="214046736">
                      <w:marLeft w:val="0"/>
                      <w:marRight w:val="0"/>
                      <w:marTop w:val="0"/>
                      <w:marBottom w:val="0"/>
                      <w:divBdr>
                        <w:top w:val="none" w:sz="0" w:space="0" w:color="auto"/>
                        <w:left w:val="none" w:sz="0" w:space="0" w:color="auto"/>
                        <w:bottom w:val="none" w:sz="0" w:space="0" w:color="auto"/>
                        <w:right w:val="none" w:sz="0" w:space="0" w:color="auto"/>
                      </w:divBdr>
                      <w:divsChild>
                        <w:div w:id="13975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4874">
                  <w:marLeft w:val="0"/>
                  <w:marRight w:val="0"/>
                  <w:marTop w:val="240"/>
                  <w:marBottom w:val="0"/>
                  <w:divBdr>
                    <w:top w:val="none" w:sz="0" w:space="0" w:color="auto"/>
                    <w:left w:val="none" w:sz="0" w:space="0" w:color="auto"/>
                    <w:bottom w:val="none" w:sz="0" w:space="0" w:color="auto"/>
                    <w:right w:val="none" w:sz="0" w:space="0" w:color="auto"/>
                  </w:divBdr>
                  <w:divsChild>
                    <w:div w:id="454910784">
                      <w:marLeft w:val="0"/>
                      <w:marRight w:val="0"/>
                      <w:marTop w:val="0"/>
                      <w:marBottom w:val="0"/>
                      <w:divBdr>
                        <w:top w:val="none" w:sz="0" w:space="0" w:color="auto"/>
                        <w:left w:val="none" w:sz="0" w:space="0" w:color="auto"/>
                        <w:bottom w:val="none" w:sz="0" w:space="0" w:color="auto"/>
                        <w:right w:val="none" w:sz="0" w:space="0" w:color="auto"/>
                      </w:divBdr>
                      <w:divsChild>
                        <w:div w:id="16741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1999">
                  <w:marLeft w:val="0"/>
                  <w:marRight w:val="0"/>
                  <w:marTop w:val="0"/>
                  <w:marBottom w:val="0"/>
                  <w:divBdr>
                    <w:top w:val="none" w:sz="0" w:space="0" w:color="auto"/>
                    <w:left w:val="none" w:sz="0" w:space="0" w:color="auto"/>
                    <w:bottom w:val="none" w:sz="0" w:space="0" w:color="auto"/>
                    <w:right w:val="none" w:sz="0" w:space="0" w:color="auto"/>
                  </w:divBdr>
                  <w:divsChild>
                    <w:div w:id="1917518683">
                      <w:marLeft w:val="0"/>
                      <w:marRight w:val="0"/>
                      <w:marTop w:val="0"/>
                      <w:marBottom w:val="0"/>
                      <w:divBdr>
                        <w:top w:val="none" w:sz="0" w:space="0" w:color="auto"/>
                        <w:left w:val="none" w:sz="0" w:space="0" w:color="auto"/>
                        <w:bottom w:val="none" w:sz="0" w:space="0" w:color="auto"/>
                        <w:right w:val="none" w:sz="0" w:space="0" w:color="auto"/>
                      </w:divBdr>
                    </w:div>
                  </w:divsChild>
                </w:div>
                <w:div w:id="1206258374">
                  <w:marLeft w:val="0"/>
                  <w:marRight w:val="0"/>
                  <w:marTop w:val="240"/>
                  <w:marBottom w:val="0"/>
                  <w:divBdr>
                    <w:top w:val="none" w:sz="0" w:space="0" w:color="auto"/>
                    <w:left w:val="none" w:sz="0" w:space="0" w:color="auto"/>
                    <w:bottom w:val="none" w:sz="0" w:space="0" w:color="auto"/>
                    <w:right w:val="none" w:sz="0" w:space="0" w:color="auto"/>
                  </w:divBdr>
                  <w:divsChild>
                    <w:div w:id="659693442">
                      <w:marLeft w:val="0"/>
                      <w:marRight w:val="0"/>
                      <w:marTop w:val="0"/>
                      <w:marBottom w:val="0"/>
                      <w:divBdr>
                        <w:top w:val="none" w:sz="0" w:space="0" w:color="auto"/>
                        <w:left w:val="none" w:sz="0" w:space="0" w:color="auto"/>
                        <w:bottom w:val="none" w:sz="0" w:space="0" w:color="auto"/>
                        <w:right w:val="none" w:sz="0" w:space="0" w:color="auto"/>
                      </w:divBdr>
                      <w:divsChild>
                        <w:div w:id="745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0150">
                  <w:marLeft w:val="0"/>
                  <w:marRight w:val="0"/>
                  <w:marTop w:val="240"/>
                  <w:marBottom w:val="0"/>
                  <w:divBdr>
                    <w:top w:val="none" w:sz="0" w:space="0" w:color="auto"/>
                    <w:left w:val="none" w:sz="0" w:space="0" w:color="auto"/>
                    <w:bottom w:val="none" w:sz="0" w:space="0" w:color="auto"/>
                    <w:right w:val="none" w:sz="0" w:space="0" w:color="auto"/>
                  </w:divBdr>
                  <w:divsChild>
                    <w:div w:id="31468524">
                      <w:marLeft w:val="0"/>
                      <w:marRight w:val="0"/>
                      <w:marTop w:val="240"/>
                      <w:marBottom w:val="0"/>
                      <w:divBdr>
                        <w:top w:val="none" w:sz="0" w:space="0" w:color="auto"/>
                        <w:left w:val="none" w:sz="0" w:space="0" w:color="auto"/>
                        <w:bottom w:val="none" w:sz="0" w:space="0" w:color="auto"/>
                        <w:right w:val="none" w:sz="0" w:space="0" w:color="auto"/>
                      </w:divBdr>
                      <w:divsChild>
                        <w:div w:id="1228373104">
                          <w:marLeft w:val="0"/>
                          <w:marRight w:val="0"/>
                          <w:marTop w:val="0"/>
                          <w:marBottom w:val="0"/>
                          <w:divBdr>
                            <w:top w:val="none" w:sz="0" w:space="0" w:color="auto"/>
                            <w:left w:val="none" w:sz="0" w:space="0" w:color="auto"/>
                            <w:bottom w:val="none" w:sz="0" w:space="0" w:color="auto"/>
                            <w:right w:val="none" w:sz="0" w:space="0" w:color="auto"/>
                          </w:divBdr>
                          <w:divsChild>
                            <w:div w:id="3326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1518">
                      <w:marLeft w:val="0"/>
                      <w:marRight w:val="0"/>
                      <w:marTop w:val="0"/>
                      <w:marBottom w:val="0"/>
                      <w:divBdr>
                        <w:top w:val="none" w:sz="0" w:space="0" w:color="auto"/>
                        <w:left w:val="none" w:sz="0" w:space="0" w:color="auto"/>
                        <w:bottom w:val="none" w:sz="0" w:space="0" w:color="auto"/>
                        <w:right w:val="none" w:sz="0" w:space="0" w:color="auto"/>
                      </w:divBdr>
                      <w:divsChild>
                        <w:div w:id="448397908">
                          <w:marLeft w:val="0"/>
                          <w:marRight w:val="0"/>
                          <w:marTop w:val="0"/>
                          <w:marBottom w:val="0"/>
                          <w:divBdr>
                            <w:top w:val="none" w:sz="0" w:space="0" w:color="auto"/>
                            <w:left w:val="none" w:sz="0" w:space="0" w:color="auto"/>
                            <w:bottom w:val="none" w:sz="0" w:space="0" w:color="auto"/>
                            <w:right w:val="none" w:sz="0" w:space="0" w:color="auto"/>
                          </w:divBdr>
                        </w:div>
                      </w:divsChild>
                    </w:div>
                    <w:div w:id="1459685616">
                      <w:marLeft w:val="0"/>
                      <w:marRight w:val="0"/>
                      <w:marTop w:val="240"/>
                      <w:marBottom w:val="0"/>
                      <w:divBdr>
                        <w:top w:val="none" w:sz="0" w:space="0" w:color="auto"/>
                        <w:left w:val="none" w:sz="0" w:space="0" w:color="auto"/>
                        <w:bottom w:val="none" w:sz="0" w:space="0" w:color="auto"/>
                        <w:right w:val="none" w:sz="0" w:space="0" w:color="auto"/>
                      </w:divBdr>
                      <w:divsChild>
                        <w:div w:id="1029722684">
                          <w:marLeft w:val="0"/>
                          <w:marRight w:val="0"/>
                          <w:marTop w:val="0"/>
                          <w:marBottom w:val="0"/>
                          <w:divBdr>
                            <w:top w:val="none" w:sz="0" w:space="0" w:color="auto"/>
                            <w:left w:val="none" w:sz="0" w:space="0" w:color="auto"/>
                            <w:bottom w:val="none" w:sz="0" w:space="0" w:color="auto"/>
                            <w:right w:val="none" w:sz="0" w:space="0" w:color="auto"/>
                          </w:divBdr>
                          <w:divsChild>
                            <w:div w:id="4888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3136">
                  <w:marLeft w:val="0"/>
                  <w:marRight w:val="0"/>
                  <w:marTop w:val="240"/>
                  <w:marBottom w:val="0"/>
                  <w:divBdr>
                    <w:top w:val="none" w:sz="0" w:space="0" w:color="auto"/>
                    <w:left w:val="none" w:sz="0" w:space="0" w:color="auto"/>
                    <w:bottom w:val="none" w:sz="0" w:space="0" w:color="auto"/>
                    <w:right w:val="none" w:sz="0" w:space="0" w:color="auto"/>
                  </w:divBdr>
                  <w:divsChild>
                    <w:div w:id="1488473456">
                      <w:marLeft w:val="0"/>
                      <w:marRight w:val="0"/>
                      <w:marTop w:val="0"/>
                      <w:marBottom w:val="0"/>
                      <w:divBdr>
                        <w:top w:val="none" w:sz="0" w:space="0" w:color="auto"/>
                        <w:left w:val="none" w:sz="0" w:space="0" w:color="auto"/>
                        <w:bottom w:val="none" w:sz="0" w:space="0" w:color="auto"/>
                        <w:right w:val="none" w:sz="0" w:space="0" w:color="auto"/>
                      </w:divBdr>
                      <w:divsChild>
                        <w:div w:id="10055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8849">
                  <w:marLeft w:val="0"/>
                  <w:marRight w:val="0"/>
                  <w:marTop w:val="240"/>
                  <w:marBottom w:val="0"/>
                  <w:divBdr>
                    <w:top w:val="none" w:sz="0" w:space="0" w:color="auto"/>
                    <w:left w:val="none" w:sz="0" w:space="0" w:color="auto"/>
                    <w:bottom w:val="none" w:sz="0" w:space="0" w:color="auto"/>
                    <w:right w:val="none" w:sz="0" w:space="0" w:color="auto"/>
                  </w:divBdr>
                  <w:divsChild>
                    <w:div w:id="1667784653">
                      <w:marLeft w:val="0"/>
                      <w:marRight w:val="0"/>
                      <w:marTop w:val="0"/>
                      <w:marBottom w:val="0"/>
                      <w:divBdr>
                        <w:top w:val="none" w:sz="0" w:space="0" w:color="auto"/>
                        <w:left w:val="none" w:sz="0" w:space="0" w:color="auto"/>
                        <w:bottom w:val="none" w:sz="0" w:space="0" w:color="auto"/>
                        <w:right w:val="none" w:sz="0" w:space="0" w:color="auto"/>
                      </w:divBdr>
                      <w:divsChild>
                        <w:div w:id="170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531">
                  <w:marLeft w:val="0"/>
                  <w:marRight w:val="0"/>
                  <w:marTop w:val="240"/>
                  <w:marBottom w:val="0"/>
                  <w:divBdr>
                    <w:top w:val="none" w:sz="0" w:space="0" w:color="auto"/>
                    <w:left w:val="none" w:sz="0" w:space="0" w:color="auto"/>
                    <w:bottom w:val="none" w:sz="0" w:space="0" w:color="auto"/>
                    <w:right w:val="none" w:sz="0" w:space="0" w:color="auto"/>
                  </w:divBdr>
                  <w:divsChild>
                    <w:div w:id="23874274">
                      <w:marLeft w:val="0"/>
                      <w:marRight w:val="0"/>
                      <w:marTop w:val="0"/>
                      <w:marBottom w:val="0"/>
                      <w:divBdr>
                        <w:top w:val="none" w:sz="0" w:space="0" w:color="auto"/>
                        <w:left w:val="none" w:sz="0" w:space="0" w:color="auto"/>
                        <w:bottom w:val="none" w:sz="0" w:space="0" w:color="auto"/>
                        <w:right w:val="none" w:sz="0" w:space="0" w:color="auto"/>
                      </w:divBdr>
                      <w:divsChild>
                        <w:div w:id="879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547">
                  <w:marLeft w:val="0"/>
                  <w:marRight w:val="0"/>
                  <w:marTop w:val="240"/>
                  <w:marBottom w:val="0"/>
                  <w:divBdr>
                    <w:top w:val="none" w:sz="0" w:space="0" w:color="auto"/>
                    <w:left w:val="none" w:sz="0" w:space="0" w:color="auto"/>
                    <w:bottom w:val="none" w:sz="0" w:space="0" w:color="auto"/>
                    <w:right w:val="none" w:sz="0" w:space="0" w:color="auto"/>
                  </w:divBdr>
                  <w:divsChild>
                    <w:div w:id="1913537146">
                      <w:marLeft w:val="0"/>
                      <w:marRight w:val="0"/>
                      <w:marTop w:val="0"/>
                      <w:marBottom w:val="0"/>
                      <w:divBdr>
                        <w:top w:val="none" w:sz="0" w:space="0" w:color="auto"/>
                        <w:left w:val="none" w:sz="0" w:space="0" w:color="auto"/>
                        <w:bottom w:val="none" w:sz="0" w:space="0" w:color="auto"/>
                        <w:right w:val="none" w:sz="0" w:space="0" w:color="auto"/>
                      </w:divBdr>
                      <w:divsChild>
                        <w:div w:id="6779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6230">
                  <w:marLeft w:val="0"/>
                  <w:marRight w:val="0"/>
                  <w:marTop w:val="240"/>
                  <w:marBottom w:val="0"/>
                  <w:divBdr>
                    <w:top w:val="none" w:sz="0" w:space="0" w:color="auto"/>
                    <w:left w:val="none" w:sz="0" w:space="0" w:color="auto"/>
                    <w:bottom w:val="none" w:sz="0" w:space="0" w:color="auto"/>
                    <w:right w:val="none" w:sz="0" w:space="0" w:color="auto"/>
                  </w:divBdr>
                  <w:divsChild>
                    <w:div w:id="834564290">
                      <w:marLeft w:val="0"/>
                      <w:marRight w:val="0"/>
                      <w:marTop w:val="0"/>
                      <w:marBottom w:val="0"/>
                      <w:divBdr>
                        <w:top w:val="none" w:sz="0" w:space="0" w:color="auto"/>
                        <w:left w:val="none" w:sz="0" w:space="0" w:color="auto"/>
                        <w:bottom w:val="none" w:sz="0" w:space="0" w:color="auto"/>
                        <w:right w:val="none" w:sz="0" w:space="0" w:color="auto"/>
                      </w:divBdr>
                      <w:divsChild>
                        <w:div w:id="16903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6895">
                  <w:marLeft w:val="0"/>
                  <w:marRight w:val="0"/>
                  <w:marTop w:val="240"/>
                  <w:marBottom w:val="0"/>
                  <w:divBdr>
                    <w:top w:val="none" w:sz="0" w:space="0" w:color="auto"/>
                    <w:left w:val="none" w:sz="0" w:space="0" w:color="auto"/>
                    <w:bottom w:val="none" w:sz="0" w:space="0" w:color="auto"/>
                    <w:right w:val="none" w:sz="0" w:space="0" w:color="auto"/>
                  </w:divBdr>
                  <w:divsChild>
                    <w:div w:id="987711782">
                      <w:marLeft w:val="0"/>
                      <w:marRight w:val="0"/>
                      <w:marTop w:val="240"/>
                      <w:marBottom w:val="0"/>
                      <w:divBdr>
                        <w:top w:val="none" w:sz="0" w:space="0" w:color="auto"/>
                        <w:left w:val="none" w:sz="0" w:space="0" w:color="auto"/>
                        <w:bottom w:val="none" w:sz="0" w:space="0" w:color="auto"/>
                        <w:right w:val="none" w:sz="0" w:space="0" w:color="auto"/>
                      </w:divBdr>
                      <w:divsChild>
                        <w:div w:id="210116902">
                          <w:marLeft w:val="0"/>
                          <w:marRight w:val="0"/>
                          <w:marTop w:val="0"/>
                          <w:marBottom w:val="0"/>
                          <w:divBdr>
                            <w:top w:val="none" w:sz="0" w:space="0" w:color="auto"/>
                            <w:left w:val="none" w:sz="0" w:space="0" w:color="auto"/>
                            <w:bottom w:val="none" w:sz="0" w:space="0" w:color="auto"/>
                            <w:right w:val="none" w:sz="0" w:space="0" w:color="auto"/>
                          </w:divBdr>
                          <w:divsChild>
                            <w:div w:id="12157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0083">
                      <w:marLeft w:val="0"/>
                      <w:marRight w:val="0"/>
                      <w:marTop w:val="240"/>
                      <w:marBottom w:val="0"/>
                      <w:divBdr>
                        <w:top w:val="none" w:sz="0" w:space="0" w:color="auto"/>
                        <w:left w:val="none" w:sz="0" w:space="0" w:color="auto"/>
                        <w:bottom w:val="none" w:sz="0" w:space="0" w:color="auto"/>
                        <w:right w:val="none" w:sz="0" w:space="0" w:color="auto"/>
                      </w:divBdr>
                      <w:divsChild>
                        <w:div w:id="1831945302">
                          <w:marLeft w:val="0"/>
                          <w:marRight w:val="0"/>
                          <w:marTop w:val="0"/>
                          <w:marBottom w:val="0"/>
                          <w:divBdr>
                            <w:top w:val="none" w:sz="0" w:space="0" w:color="auto"/>
                            <w:left w:val="none" w:sz="0" w:space="0" w:color="auto"/>
                            <w:bottom w:val="none" w:sz="0" w:space="0" w:color="auto"/>
                            <w:right w:val="none" w:sz="0" w:space="0" w:color="auto"/>
                          </w:divBdr>
                          <w:divsChild>
                            <w:div w:id="14199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9754">
                      <w:marLeft w:val="0"/>
                      <w:marRight w:val="0"/>
                      <w:marTop w:val="0"/>
                      <w:marBottom w:val="0"/>
                      <w:divBdr>
                        <w:top w:val="none" w:sz="0" w:space="0" w:color="auto"/>
                        <w:left w:val="none" w:sz="0" w:space="0" w:color="auto"/>
                        <w:bottom w:val="none" w:sz="0" w:space="0" w:color="auto"/>
                        <w:right w:val="none" w:sz="0" w:space="0" w:color="auto"/>
                      </w:divBdr>
                      <w:divsChild>
                        <w:div w:id="2137213095">
                          <w:marLeft w:val="0"/>
                          <w:marRight w:val="0"/>
                          <w:marTop w:val="0"/>
                          <w:marBottom w:val="0"/>
                          <w:divBdr>
                            <w:top w:val="none" w:sz="0" w:space="0" w:color="auto"/>
                            <w:left w:val="none" w:sz="0" w:space="0" w:color="auto"/>
                            <w:bottom w:val="none" w:sz="0" w:space="0" w:color="auto"/>
                            <w:right w:val="none" w:sz="0" w:space="0" w:color="auto"/>
                          </w:divBdr>
                        </w:div>
                      </w:divsChild>
                    </w:div>
                    <w:div w:id="2047751271">
                      <w:marLeft w:val="0"/>
                      <w:marRight w:val="0"/>
                      <w:marTop w:val="240"/>
                      <w:marBottom w:val="0"/>
                      <w:divBdr>
                        <w:top w:val="none" w:sz="0" w:space="0" w:color="auto"/>
                        <w:left w:val="none" w:sz="0" w:space="0" w:color="auto"/>
                        <w:bottom w:val="none" w:sz="0" w:space="0" w:color="auto"/>
                        <w:right w:val="none" w:sz="0" w:space="0" w:color="auto"/>
                      </w:divBdr>
                      <w:divsChild>
                        <w:div w:id="1970739565">
                          <w:marLeft w:val="0"/>
                          <w:marRight w:val="0"/>
                          <w:marTop w:val="0"/>
                          <w:marBottom w:val="0"/>
                          <w:divBdr>
                            <w:top w:val="none" w:sz="0" w:space="0" w:color="auto"/>
                            <w:left w:val="none" w:sz="0" w:space="0" w:color="auto"/>
                            <w:bottom w:val="none" w:sz="0" w:space="0" w:color="auto"/>
                            <w:right w:val="none" w:sz="0" w:space="0" w:color="auto"/>
                          </w:divBdr>
                          <w:divsChild>
                            <w:div w:id="2007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4953">
                  <w:marLeft w:val="0"/>
                  <w:marRight w:val="0"/>
                  <w:marTop w:val="240"/>
                  <w:marBottom w:val="0"/>
                  <w:divBdr>
                    <w:top w:val="none" w:sz="0" w:space="0" w:color="auto"/>
                    <w:left w:val="none" w:sz="0" w:space="0" w:color="auto"/>
                    <w:bottom w:val="none" w:sz="0" w:space="0" w:color="auto"/>
                    <w:right w:val="none" w:sz="0" w:space="0" w:color="auto"/>
                  </w:divBdr>
                  <w:divsChild>
                    <w:div w:id="1348294258">
                      <w:marLeft w:val="0"/>
                      <w:marRight w:val="0"/>
                      <w:marTop w:val="0"/>
                      <w:marBottom w:val="0"/>
                      <w:divBdr>
                        <w:top w:val="none" w:sz="0" w:space="0" w:color="auto"/>
                        <w:left w:val="none" w:sz="0" w:space="0" w:color="auto"/>
                        <w:bottom w:val="none" w:sz="0" w:space="0" w:color="auto"/>
                        <w:right w:val="none" w:sz="0" w:space="0" w:color="auto"/>
                      </w:divBdr>
                      <w:divsChild>
                        <w:div w:id="1640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6273">
          <w:marLeft w:val="0"/>
          <w:marRight w:val="0"/>
          <w:marTop w:val="240"/>
          <w:marBottom w:val="0"/>
          <w:divBdr>
            <w:top w:val="none" w:sz="0" w:space="0" w:color="auto"/>
            <w:left w:val="none" w:sz="0" w:space="0" w:color="auto"/>
            <w:bottom w:val="none" w:sz="0" w:space="0" w:color="auto"/>
            <w:right w:val="none" w:sz="0" w:space="0" w:color="auto"/>
          </w:divBdr>
          <w:divsChild>
            <w:div w:id="1183202003">
              <w:marLeft w:val="0"/>
              <w:marRight w:val="0"/>
              <w:marTop w:val="0"/>
              <w:marBottom w:val="0"/>
              <w:divBdr>
                <w:top w:val="none" w:sz="0" w:space="0" w:color="auto"/>
                <w:left w:val="none" w:sz="0" w:space="0" w:color="auto"/>
                <w:bottom w:val="none" w:sz="0" w:space="0" w:color="auto"/>
                <w:right w:val="none" w:sz="0" w:space="0" w:color="auto"/>
              </w:divBdr>
              <w:divsChild>
                <w:div w:id="11258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6434">
      <w:bodyDiv w:val="1"/>
      <w:marLeft w:val="0"/>
      <w:marRight w:val="0"/>
      <w:marTop w:val="0"/>
      <w:marBottom w:val="0"/>
      <w:divBdr>
        <w:top w:val="none" w:sz="0" w:space="0" w:color="auto"/>
        <w:left w:val="none" w:sz="0" w:space="0" w:color="auto"/>
        <w:bottom w:val="none" w:sz="0" w:space="0" w:color="auto"/>
        <w:right w:val="none" w:sz="0" w:space="0" w:color="auto"/>
      </w:divBdr>
      <w:divsChild>
        <w:div w:id="2006589876">
          <w:marLeft w:val="0"/>
          <w:marRight w:val="0"/>
          <w:marTop w:val="0"/>
          <w:marBottom w:val="0"/>
          <w:divBdr>
            <w:top w:val="none" w:sz="0" w:space="0" w:color="auto"/>
            <w:left w:val="none" w:sz="0" w:space="0" w:color="auto"/>
            <w:bottom w:val="none" w:sz="0" w:space="0" w:color="auto"/>
            <w:right w:val="none" w:sz="0" w:space="0" w:color="auto"/>
          </w:divBdr>
          <w:divsChild>
            <w:div w:id="1343897240">
              <w:marLeft w:val="0"/>
              <w:marRight w:val="0"/>
              <w:marTop w:val="0"/>
              <w:marBottom w:val="0"/>
              <w:divBdr>
                <w:top w:val="none" w:sz="0" w:space="0" w:color="auto"/>
                <w:left w:val="none" w:sz="0" w:space="0" w:color="auto"/>
                <w:bottom w:val="none" w:sz="0" w:space="0" w:color="auto"/>
                <w:right w:val="none" w:sz="0" w:space="0" w:color="auto"/>
              </w:divBdr>
              <w:divsChild>
                <w:div w:id="11343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3071">
      <w:bodyDiv w:val="1"/>
      <w:marLeft w:val="0"/>
      <w:marRight w:val="0"/>
      <w:marTop w:val="0"/>
      <w:marBottom w:val="0"/>
      <w:divBdr>
        <w:top w:val="none" w:sz="0" w:space="0" w:color="auto"/>
        <w:left w:val="none" w:sz="0" w:space="0" w:color="auto"/>
        <w:bottom w:val="none" w:sz="0" w:space="0" w:color="auto"/>
        <w:right w:val="none" w:sz="0" w:space="0" w:color="auto"/>
      </w:divBdr>
      <w:divsChild>
        <w:div w:id="2045982688">
          <w:marLeft w:val="0"/>
          <w:marRight w:val="0"/>
          <w:marTop w:val="0"/>
          <w:marBottom w:val="0"/>
          <w:divBdr>
            <w:top w:val="none" w:sz="0" w:space="0" w:color="auto"/>
            <w:left w:val="none" w:sz="0" w:space="0" w:color="auto"/>
            <w:bottom w:val="none" w:sz="0" w:space="0" w:color="auto"/>
            <w:right w:val="none" w:sz="0" w:space="0" w:color="auto"/>
          </w:divBdr>
          <w:divsChild>
            <w:div w:id="1165779401">
              <w:marLeft w:val="0"/>
              <w:marRight w:val="0"/>
              <w:marTop w:val="0"/>
              <w:marBottom w:val="0"/>
              <w:divBdr>
                <w:top w:val="none" w:sz="0" w:space="0" w:color="auto"/>
                <w:left w:val="none" w:sz="0" w:space="0" w:color="auto"/>
                <w:bottom w:val="none" w:sz="0" w:space="0" w:color="auto"/>
                <w:right w:val="none" w:sz="0" w:space="0" w:color="auto"/>
              </w:divBdr>
              <w:divsChild>
                <w:div w:id="13566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8138">
      <w:bodyDiv w:val="1"/>
      <w:marLeft w:val="0"/>
      <w:marRight w:val="0"/>
      <w:marTop w:val="0"/>
      <w:marBottom w:val="0"/>
      <w:divBdr>
        <w:top w:val="none" w:sz="0" w:space="0" w:color="auto"/>
        <w:left w:val="none" w:sz="0" w:space="0" w:color="auto"/>
        <w:bottom w:val="none" w:sz="0" w:space="0" w:color="auto"/>
        <w:right w:val="none" w:sz="0" w:space="0" w:color="auto"/>
      </w:divBdr>
      <w:divsChild>
        <w:div w:id="1790125059">
          <w:marLeft w:val="0"/>
          <w:marRight w:val="0"/>
          <w:marTop w:val="0"/>
          <w:marBottom w:val="0"/>
          <w:divBdr>
            <w:top w:val="none" w:sz="0" w:space="0" w:color="auto"/>
            <w:left w:val="none" w:sz="0" w:space="0" w:color="auto"/>
            <w:bottom w:val="none" w:sz="0" w:space="0" w:color="auto"/>
            <w:right w:val="none" w:sz="0" w:space="0" w:color="auto"/>
          </w:divBdr>
          <w:divsChild>
            <w:div w:id="453057671">
              <w:marLeft w:val="0"/>
              <w:marRight w:val="0"/>
              <w:marTop w:val="0"/>
              <w:marBottom w:val="0"/>
              <w:divBdr>
                <w:top w:val="none" w:sz="0" w:space="0" w:color="auto"/>
                <w:left w:val="none" w:sz="0" w:space="0" w:color="auto"/>
                <w:bottom w:val="none" w:sz="0" w:space="0" w:color="auto"/>
                <w:right w:val="none" w:sz="0" w:space="0" w:color="auto"/>
              </w:divBdr>
              <w:divsChild>
                <w:div w:id="1479766461">
                  <w:marLeft w:val="0"/>
                  <w:marRight w:val="0"/>
                  <w:marTop w:val="0"/>
                  <w:marBottom w:val="0"/>
                  <w:divBdr>
                    <w:top w:val="none" w:sz="0" w:space="0" w:color="auto"/>
                    <w:left w:val="none" w:sz="0" w:space="0" w:color="auto"/>
                    <w:bottom w:val="none" w:sz="0" w:space="0" w:color="auto"/>
                    <w:right w:val="none" w:sz="0" w:space="0" w:color="auto"/>
                  </w:divBdr>
                  <w:divsChild>
                    <w:div w:id="4371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9660">
      <w:bodyDiv w:val="1"/>
      <w:marLeft w:val="0"/>
      <w:marRight w:val="0"/>
      <w:marTop w:val="0"/>
      <w:marBottom w:val="0"/>
      <w:divBdr>
        <w:top w:val="none" w:sz="0" w:space="0" w:color="auto"/>
        <w:left w:val="none" w:sz="0" w:space="0" w:color="auto"/>
        <w:bottom w:val="none" w:sz="0" w:space="0" w:color="auto"/>
        <w:right w:val="none" w:sz="0" w:space="0" w:color="auto"/>
      </w:divBdr>
      <w:divsChild>
        <w:div w:id="658845166">
          <w:marLeft w:val="0"/>
          <w:marRight w:val="0"/>
          <w:marTop w:val="0"/>
          <w:marBottom w:val="0"/>
          <w:divBdr>
            <w:top w:val="none" w:sz="0" w:space="0" w:color="auto"/>
            <w:left w:val="none" w:sz="0" w:space="0" w:color="auto"/>
            <w:bottom w:val="none" w:sz="0" w:space="0" w:color="auto"/>
            <w:right w:val="none" w:sz="0" w:space="0" w:color="auto"/>
          </w:divBdr>
          <w:divsChild>
            <w:div w:id="1413312661">
              <w:marLeft w:val="0"/>
              <w:marRight w:val="0"/>
              <w:marTop w:val="0"/>
              <w:marBottom w:val="0"/>
              <w:divBdr>
                <w:top w:val="none" w:sz="0" w:space="0" w:color="auto"/>
                <w:left w:val="none" w:sz="0" w:space="0" w:color="auto"/>
                <w:bottom w:val="none" w:sz="0" w:space="0" w:color="auto"/>
                <w:right w:val="none" w:sz="0" w:space="0" w:color="auto"/>
              </w:divBdr>
              <w:divsChild>
                <w:div w:id="12560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7043">
      <w:bodyDiv w:val="1"/>
      <w:marLeft w:val="0"/>
      <w:marRight w:val="0"/>
      <w:marTop w:val="0"/>
      <w:marBottom w:val="0"/>
      <w:divBdr>
        <w:top w:val="none" w:sz="0" w:space="0" w:color="auto"/>
        <w:left w:val="none" w:sz="0" w:space="0" w:color="auto"/>
        <w:bottom w:val="none" w:sz="0" w:space="0" w:color="auto"/>
        <w:right w:val="none" w:sz="0" w:space="0" w:color="auto"/>
      </w:divBdr>
      <w:divsChild>
        <w:div w:id="1217468512">
          <w:marLeft w:val="0"/>
          <w:marRight w:val="0"/>
          <w:marTop w:val="0"/>
          <w:marBottom w:val="0"/>
          <w:divBdr>
            <w:top w:val="none" w:sz="0" w:space="0" w:color="auto"/>
            <w:left w:val="none" w:sz="0" w:space="0" w:color="auto"/>
            <w:bottom w:val="none" w:sz="0" w:space="0" w:color="auto"/>
            <w:right w:val="none" w:sz="0" w:space="0" w:color="auto"/>
          </w:divBdr>
          <w:divsChild>
            <w:div w:id="1667198081">
              <w:marLeft w:val="0"/>
              <w:marRight w:val="0"/>
              <w:marTop w:val="0"/>
              <w:marBottom w:val="0"/>
              <w:divBdr>
                <w:top w:val="none" w:sz="0" w:space="0" w:color="auto"/>
                <w:left w:val="none" w:sz="0" w:space="0" w:color="auto"/>
                <w:bottom w:val="none" w:sz="0" w:space="0" w:color="auto"/>
                <w:right w:val="none" w:sz="0" w:space="0" w:color="auto"/>
              </w:divBdr>
              <w:divsChild>
                <w:div w:id="2029015505">
                  <w:marLeft w:val="0"/>
                  <w:marRight w:val="0"/>
                  <w:marTop w:val="0"/>
                  <w:marBottom w:val="0"/>
                  <w:divBdr>
                    <w:top w:val="none" w:sz="0" w:space="0" w:color="auto"/>
                    <w:left w:val="none" w:sz="0" w:space="0" w:color="auto"/>
                    <w:bottom w:val="none" w:sz="0" w:space="0" w:color="auto"/>
                    <w:right w:val="none" w:sz="0" w:space="0" w:color="auto"/>
                  </w:divBdr>
                  <w:divsChild>
                    <w:div w:id="11097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80922">
      <w:bodyDiv w:val="1"/>
      <w:marLeft w:val="0"/>
      <w:marRight w:val="0"/>
      <w:marTop w:val="0"/>
      <w:marBottom w:val="0"/>
      <w:divBdr>
        <w:top w:val="none" w:sz="0" w:space="0" w:color="auto"/>
        <w:left w:val="none" w:sz="0" w:space="0" w:color="auto"/>
        <w:bottom w:val="none" w:sz="0" w:space="0" w:color="auto"/>
        <w:right w:val="none" w:sz="0" w:space="0" w:color="auto"/>
      </w:divBdr>
      <w:divsChild>
        <w:div w:id="222251331">
          <w:marLeft w:val="0"/>
          <w:marRight w:val="0"/>
          <w:marTop w:val="0"/>
          <w:marBottom w:val="0"/>
          <w:divBdr>
            <w:top w:val="none" w:sz="0" w:space="0" w:color="auto"/>
            <w:left w:val="none" w:sz="0" w:space="0" w:color="auto"/>
            <w:bottom w:val="none" w:sz="0" w:space="0" w:color="auto"/>
            <w:right w:val="none" w:sz="0" w:space="0" w:color="auto"/>
          </w:divBdr>
          <w:divsChild>
            <w:div w:id="158039096">
              <w:marLeft w:val="0"/>
              <w:marRight w:val="0"/>
              <w:marTop w:val="0"/>
              <w:marBottom w:val="0"/>
              <w:divBdr>
                <w:top w:val="none" w:sz="0" w:space="0" w:color="auto"/>
                <w:left w:val="none" w:sz="0" w:space="0" w:color="auto"/>
                <w:bottom w:val="none" w:sz="0" w:space="0" w:color="auto"/>
                <w:right w:val="none" w:sz="0" w:space="0" w:color="auto"/>
              </w:divBdr>
              <w:divsChild>
                <w:div w:id="1091312392">
                  <w:marLeft w:val="0"/>
                  <w:marRight w:val="0"/>
                  <w:marTop w:val="0"/>
                  <w:marBottom w:val="0"/>
                  <w:divBdr>
                    <w:top w:val="none" w:sz="0" w:space="0" w:color="auto"/>
                    <w:left w:val="none" w:sz="0" w:space="0" w:color="auto"/>
                    <w:bottom w:val="none" w:sz="0" w:space="0" w:color="auto"/>
                    <w:right w:val="none" w:sz="0" w:space="0" w:color="auto"/>
                  </w:divBdr>
                  <w:divsChild>
                    <w:div w:id="13848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10001">
      <w:bodyDiv w:val="1"/>
      <w:marLeft w:val="0"/>
      <w:marRight w:val="0"/>
      <w:marTop w:val="0"/>
      <w:marBottom w:val="0"/>
      <w:divBdr>
        <w:top w:val="none" w:sz="0" w:space="0" w:color="auto"/>
        <w:left w:val="none" w:sz="0" w:space="0" w:color="auto"/>
        <w:bottom w:val="none" w:sz="0" w:space="0" w:color="auto"/>
        <w:right w:val="none" w:sz="0" w:space="0" w:color="auto"/>
      </w:divBdr>
    </w:div>
    <w:div w:id="774861804">
      <w:bodyDiv w:val="1"/>
      <w:marLeft w:val="0"/>
      <w:marRight w:val="0"/>
      <w:marTop w:val="0"/>
      <w:marBottom w:val="0"/>
      <w:divBdr>
        <w:top w:val="none" w:sz="0" w:space="0" w:color="auto"/>
        <w:left w:val="none" w:sz="0" w:space="0" w:color="auto"/>
        <w:bottom w:val="none" w:sz="0" w:space="0" w:color="auto"/>
        <w:right w:val="none" w:sz="0" w:space="0" w:color="auto"/>
      </w:divBdr>
      <w:divsChild>
        <w:div w:id="1559168332">
          <w:marLeft w:val="0"/>
          <w:marRight w:val="0"/>
          <w:marTop w:val="0"/>
          <w:marBottom w:val="0"/>
          <w:divBdr>
            <w:top w:val="none" w:sz="0" w:space="0" w:color="auto"/>
            <w:left w:val="none" w:sz="0" w:space="0" w:color="auto"/>
            <w:bottom w:val="none" w:sz="0" w:space="0" w:color="auto"/>
            <w:right w:val="none" w:sz="0" w:space="0" w:color="auto"/>
          </w:divBdr>
          <w:divsChild>
            <w:div w:id="1203782520">
              <w:marLeft w:val="0"/>
              <w:marRight w:val="0"/>
              <w:marTop w:val="0"/>
              <w:marBottom w:val="0"/>
              <w:divBdr>
                <w:top w:val="none" w:sz="0" w:space="0" w:color="auto"/>
                <w:left w:val="none" w:sz="0" w:space="0" w:color="auto"/>
                <w:bottom w:val="none" w:sz="0" w:space="0" w:color="auto"/>
                <w:right w:val="none" w:sz="0" w:space="0" w:color="auto"/>
              </w:divBdr>
              <w:divsChild>
                <w:div w:id="19246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1158">
      <w:bodyDiv w:val="1"/>
      <w:marLeft w:val="0"/>
      <w:marRight w:val="0"/>
      <w:marTop w:val="0"/>
      <w:marBottom w:val="0"/>
      <w:divBdr>
        <w:top w:val="none" w:sz="0" w:space="0" w:color="auto"/>
        <w:left w:val="none" w:sz="0" w:space="0" w:color="auto"/>
        <w:bottom w:val="none" w:sz="0" w:space="0" w:color="auto"/>
        <w:right w:val="none" w:sz="0" w:space="0" w:color="auto"/>
      </w:divBdr>
      <w:divsChild>
        <w:div w:id="1770613572">
          <w:marLeft w:val="0"/>
          <w:marRight w:val="0"/>
          <w:marTop w:val="0"/>
          <w:marBottom w:val="0"/>
          <w:divBdr>
            <w:top w:val="none" w:sz="0" w:space="0" w:color="auto"/>
            <w:left w:val="none" w:sz="0" w:space="0" w:color="auto"/>
            <w:bottom w:val="none" w:sz="0" w:space="0" w:color="auto"/>
            <w:right w:val="none" w:sz="0" w:space="0" w:color="auto"/>
          </w:divBdr>
          <w:divsChild>
            <w:div w:id="1452360855">
              <w:marLeft w:val="0"/>
              <w:marRight w:val="0"/>
              <w:marTop w:val="0"/>
              <w:marBottom w:val="0"/>
              <w:divBdr>
                <w:top w:val="none" w:sz="0" w:space="0" w:color="auto"/>
                <w:left w:val="none" w:sz="0" w:space="0" w:color="auto"/>
                <w:bottom w:val="none" w:sz="0" w:space="0" w:color="auto"/>
                <w:right w:val="none" w:sz="0" w:space="0" w:color="auto"/>
              </w:divBdr>
              <w:divsChild>
                <w:div w:id="1382828603">
                  <w:marLeft w:val="0"/>
                  <w:marRight w:val="0"/>
                  <w:marTop w:val="0"/>
                  <w:marBottom w:val="0"/>
                  <w:divBdr>
                    <w:top w:val="none" w:sz="0" w:space="0" w:color="auto"/>
                    <w:left w:val="none" w:sz="0" w:space="0" w:color="auto"/>
                    <w:bottom w:val="none" w:sz="0" w:space="0" w:color="auto"/>
                    <w:right w:val="none" w:sz="0" w:space="0" w:color="auto"/>
                  </w:divBdr>
                  <w:divsChild>
                    <w:div w:id="606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411">
      <w:bodyDiv w:val="1"/>
      <w:marLeft w:val="0"/>
      <w:marRight w:val="0"/>
      <w:marTop w:val="0"/>
      <w:marBottom w:val="0"/>
      <w:divBdr>
        <w:top w:val="none" w:sz="0" w:space="0" w:color="auto"/>
        <w:left w:val="none" w:sz="0" w:space="0" w:color="auto"/>
        <w:bottom w:val="none" w:sz="0" w:space="0" w:color="auto"/>
        <w:right w:val="none" w:sz="0" w:space="0" w:color="auto"/>
      </w:divBdr>
      <w:divsChild>
        <w:div w:id="1030763885">
          <w:marLeft w:val="0"/>
          <w:marRight w:val="0"/>
          <w:marTop w:val="0"/>
          <w:marBottom w:val="0"/>
          <w:divBdr>
            <w:top w:val="none" w:sz="0" w:space="0" w:color="auto"/>
            <w:left w:val="none" w:sz="0" w:space="0" w:color="auto"/>
            <w:bottom w:val="none" w:sz="0" w:space="0" w:color="auto"/>
            <w:right w:val="none" w:sz="0" w:space="0" w:color="auto"/>
          </w:divBdr>
          <w:divsChild>
            <w:div w:id="262960404">
              <w:marLeft w:val="0"/>
              <w:marRight w:val="0"/>
              <w:marTop w:val="0"/>
              <w:marBottom w:val="0"/>
              <w:divBdr>
                <w:top w:val="none" w:sz="0" w:space="0" w:color="auto"/>
                <w:left w:val="none" w:sz="0" w:space="0" w:color="auto"/>
                <w:bottom w:val="none" w:sz="0" w:space="0" w:color="auto"/>
                <w:right w:val="none" w:sz="0" w:space="0" w:color="auto"/>
              </w:divBdr>
              <w:divsChild>
                <w:div w:id="14071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5540">
      <w:bodyDiv w:val="1"/>
      <w:marLeft w:val="0"/>
      <w:marRight w:val="0"/>
      <w:marTop w:val="0"/>
      <w:marBottom w:val="0"/>
      <w:divBdr>
        <w:top w:val="none" w:sz="0" w:space="0" w:color="auto"/>
        <w:left w:val="none" w:sz="0" w:space="0" w:color="auto"/>
        <w:bottom w:val="none" w:sz="0" w:space="0" w:color="auto"/>
        <w:right w:val="none" w:sz="0" w:space="0" w:color="auto"/>
      </w:divBdr>
      <w:divsChild>
        <w:div w:id="901525735">
          <w:marLeft w:val="0"/>
          <w:marRight w:val="0"/>
          <w:marTop w:val="0"/>
          <w:marBottom w:val="0"/>
          <w:divBdr>
            <w:top w:val="none" w:sz="0" w:space="0" w:color="auto"/>
            <w:left w:val="none" w:sz="0" w:space="0" w:color="auto"/>
            <w:bottom w:val="none" w:sz="0" w:space="0" w:color="auto"/>
            <w:right w:val="none" w:sz="0" w:space="0" w:color="auto"/>
          </w:divBdr>
          <w:divsChild>
            <w:div w:id="1571231937">
              <w:marLeft w:val="0"/>
              <w:marRight w:val="0"/>
              <w:marTop w:val="0"/>
              <w:marBottom w:val="0"/>
              <w:divBdr>
                <w:top w:val="none" w:sz="0" w:space="0" w:color="auto"/>
                <w:left w:val="none" w:sz="0" w:space="0" w:color="auto"/>
                <w:bottom w:val="none" w:sz="0" w:space="0" w:color="auto"/>
                <w:right w:val="none" w:sz="0" w:space="0" w:color="auto"/>
              </w:divBdr>
              <w:divsChild>
                <w:div w:id="8690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736">
      <w:bodyDiv w:val="1"/>
      <w:marLeft w:val="0"/>
      <w:marRight w:val="0"/>
      <w:marTop w:val="0"/>
      <w:marBottom w:val="0"/>
      <w:divBdr>
        <w:top w:val="none" w:sz="0" w:space="0" w:color="auto"/>
        <w:left w:val="none" w:sz="0" w:space="0" w:color="auto"/>
        <w:bottom w:val="none" w:sz="0" w:space="0" w:color="auto"/>
        <w:right w:val="none" w:sz="0" w:space="0" w:color="auto"/>
      </w:divBdr>
    </w:div>
    <w:div w:id="981276222">
      <w:bodyDiv w:val="1"/>
      <w:marLeft w:val="0"/>
      <w:marRight w:val="0"/>
      <w:marTop w:val="0"/>
      <w:marBottom w:val="0"/>
      <w:divBdr>
        <w:top w:val="none" w:sz="0" w:space="0" w:color="auto"/>
        <w:left w:val="none" w:sz="0" w:space="0" w:color="auto"/>
        <w:bottom w:val="none" w:sz="0" w:space="0" w:color="auto"/>
        <w:right w:val="none" w:sz="0" w:space="0" w:color="auto"/>
      </w:divBdr>
      <w:divsChild>
        <w:div w:id="465927268">
          <w:marLeft w:val="0"/>
          <w:marRight w:val="0"/>
          <w:marTop w:val="0"/>
          <w:marBottom w:val="0"/>
          <w:divBdr>
            <w:top w:val="none" w:sz="0" w:space="0" w:color="auto"/>
            <w:left w:val="none" w:sz="0" w:space="0" w:color="auto"/>
            <w:bottom w:val="none" w:sz="0" w:space="0" w:color="auto"/>
            <w:right w:val="none" w:sz="0" w:space="0" w:color="auto"/>
          </w:divBdr>
          <w:divsChild>
            <w:div w:id="67777794">
              <w:marLeft w:val="0"/>
              <w:marRight w:val="0"/>
              <w:marTop w:val="0"/>
              <w:marBottom w:val="0"/>
              <w:divBdr>
                <w:top w:val="none" w:sz="0" w:space="0" w:color="auto"/>
                <w:left w:val="none" w:sz="0" w:space="0" w:color="auto"/>
                <w:bottom w:val="none" w:sz="0" w:space="0" w:color="auto"/>
                <w:right w:val="none" w:sz="0" w:space="0" w:color="auto"/>
              </w:divBdr>
              <w:divsChild>
                <w:div w:id="19035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11948">
      <w:bodyDiv w:val="1"/>
      <w:marLeft w:val="0"/>
      <w:marRight w:val="0"/>
      <w:marTop w:val="0"/>
      <w:marBottom w:val="0"/>
      <w:divBdr>
        <w:top w:val="none" w:sz="0" w:space="0" w:color="auto"/>
        <w:left w:val="none" w:sz="0" w:space="0" w:color="auto"/>
        <w:bottom w:val="none" w:sz="0" w:space="0" w:color="auto"/>
        <w:right w:val="none" w:sz="0" w:space="0" w:color="auto"/>
      </w:divBdr>
      <w:divsChild>
        <w:div w:id="1768580782">
          <w:marLeft w:val="0"/>
          <w:marRight w:val="0"/>
          <w:marTop w:val="0"/>
          <w:marBottom w:val="0"/>
          <w:divBdr>
            <w:top w:val="none" w:sz="0" w:space="0" w:color="auto"/>
            <w:left w:val="none" w:sz="0" w:space="0" w:color="auto"/>
            <w:bottom w:val="none" w:sz="0" w:space="0" w:color="auto"/>
            <w:right w:val="none" w:sz="0" w:space="0" w:color="auto"/>
          </w:divBdr>
          <w:divsChild>
            <w:div w:id="1685205325">
              <w:marLeft w:val="0"/>
              <w:marRight w:val="0"/>
              <w:marTop w:val="0"/>
              <w:marBottom w:val="0"/>
              <w:divBdr>
                <w:top w:val="none" w:sz="0" w:space="0" w:color="auto"/>
                <w:left w:val="none" w:sz="0" w:space="0" w:color="auto"/>
                <w:bottom w:val="none" w:sz="0" w:space="0" w:color="auto"/>
                <w:right w:val="none" w:sz="0" w:space="0" w:color="auto"/>
              </w:divBdr>
              <w:divsChild>
                <w:div w:id="7769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540">
      <w:bodyDiv w:val="1"/>
      <w:marLeft w:val="0"/>
      <w:marRight w:val="0"/>
      <w:marTop w:val="0"/>
      <w:marBottom w:val="0"/>
      <w:divBdr>
        <w:top w:val="none" w:sz="0" w:space="0" w:color="auto"/>
        <w:left w:val="none" w:sz="0" w:space="0" w:color="auto"/>
        <w:bottom w:val="none" w:sz="0" w:space="0" w:color="auto"/>
        <w:right w:val="none" w:sz="0" w:space="0" w:color="auto"/>
      </w:divBdr>
      <w:divsChild>
        <w:div w:id="1423598727">
          <w:marLeft w:val="0"/>
          <w:marRight w:val="0"/>
          <w:marTop w:val="0"/>
          <w:marBottom w:val="0"/>
          <w:divBdr>
            <w:top w:val="none" w:sz="0" w:space="0" w:color="auto"/>
            <w:left w:val="none" w:sz="0" w:space="0" w:color="auto"/>
            <w:bottom w:val="none" w:sz="0" w:space="0" w:color="auto"/>
            <w:right w:val="none" w:sz="0" w:space="0" w:color="auto"/>
          </w:divBdr>
          <w:divsChild>
            <w:div w:id="570509593">
              <w:marLeft w:val="0"/>
              <w:marRight w:val="0"/>
              <w:marTop w:val="0"/>
              <w:marBottom w:val="0"/>
              <w:divBdr>
                <w:top w:val="none" w:sz="0" w:space="0" w:color="auto"/>
                <w:left w:val="none" w:sz="0" w:space="0" w:color="auto"/>
                <w:bottom w:val="none" w:sz="0" w:space="0" w:color="auto"/>
                <w:right w:val="none" w:sz="0" w:space="0" w:color="auto"/>
              </w:divBdr>
              <w:divsChild>
                <w:div w:id="1882210156">
                  <w:marLeft w:val="0"/>
                  <w:marRight w:val="0"/>
                  <w:marTop w:val="0"/>
                  <w:marBottom w:val="0"/>
                  <w:divBdr>
                    <w:top w:val="none" w:sz="0" w:space="0" w:color="auto"/>
                    <w:left w:val="none" w:sz="0" w:space="0" w:color="auto"/>
                    <w:bottom w:val="none" w:sz="0" w:space="0" w:color="auto"/>
                    <w:right w:val="none" w:sz="0" w:space="0" w:color="auto"/>
                  </w:divBdr>
                  <w:divsChild>
                    <w:div w:id="5571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34581">
      <w:bodyDiv w:val="1"/>
      <w:marLeft w:val="0"/>
      <w:marRight w:val="0"/>
      <w:marTop w:val="0"/>
      <w:marBottom w:val="0"/>
      <w:divBdr>
        <w:top w:val="none" w:sz="0" w:space="0" w:color="auto"/>
        <w:left w:val="none" w:sz="0" w:space="0" w:color="auto"/>
        <w:bottom w:val="none" w:sz="0" w:space="0" w:color="auto"/>
        <w:right w:val="none" w:sz="0" w:space="0" w:color="auto"/>
      </w:divBdr>
      <w:divsChild>
        <w:div w:id="1599368368">
          <w:marLeft w:val="0"/>
          <w:marRight w:val="0"/>
          <w:marTop w:val="0"/>
          <w:marBottom w:val="0"/>
          <w:divBdr>
            <w:top w:val="none" w:sz="0" w:space="0" w:color="auto"/>
            <w:left w:val="none" w:sz="0" w:space="0" w:color="auto"/>
            <w:bottom w:val="none" w:sz="0" w:space="0" w:color="auto"/>
            <w:right w:val="none" w:sz="0" w:space="0" w:color="auto"/>
          </w:divBdr>
          <w:divsChild>
            <w:div w:id="1943103965">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476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3125">
      <w:bodyDiv w:val="1"/>
      <w:marLeft w:val="0"/>
      <w:marRight w:val="0"/>
      <w:marTop w:val="0"/>
      <w:marBottom w:val="0"/>
      <w:divBdr>
        <w:top w:val="none" w:sz="0" w:space="0" w:color="auto"/>
        <w:left w:val="none" w:sz="0" w:space="0" w:color="auto"/>
        <w:bottom w:val="none" w:sz="0" w:space="0" w:color="auto"/>
        <w:right w:val="none" w:sz="0" w:space="0" w:color="auto"/>
      </w:divBdr>
      <w:divsChild>
        <w:div w:id="1077288203">
          <w:marLeft w:val="0"/>
          <w:marRight w:val="0"/>
          <w:marTop w:val="0"/>
          <w:marBottom w:val="0"/>
          <w:divBdr>
            <w:top w:val="none" w:sz="0" w:space="0" w:color="auto"/>
            <w:left w:val="none" w:sz="0" w:space="0" w:color="auto"/>
            <w:bottom w:val="none" w:sz="0" w:space="0" w:color="auto"/>
            <w:right w:val="none" w:sz="0" w:space="0" w:color="auto"/>
          </w:divBdr>
          <w:divsChild>
            <w:div w:id="15085386">
              <w:marLeft w:val="0"/>
              <w:marRight w:val="0"/>
              <w:marTop w:val="0"/>
              <w:marBottom w:val="0"/>
              <w:divBdr>
                <w:top w:val="none" w:sz="0" w:space="0" w:color="auto"/>
                <w:left w:val="none" w:sz="0" w:space="0" w:color="auto"/>
                <w:bottom w:val="none" w:sz="0" w:space="0" w:color="auto"/>
                <w:right w:val="none" w:sz="0" w:space="0" w:color="auto"/>
              </w:divBdr>
              <w:divsChild>
                <w:div w:id="237599529">
                  <w:marLeft w:val="0"/>
                  <w:marRight w:val="0"/>
                  <w:marTop w:val="0"/>
                  <w:marBottom w:val="0"/>
                  <w:divBdr>
                    <w:top w:val="none" w:sz="0" w:space="0" w:color="auto"/>
                    <w:left w:val="none" w:sz="0" w:space="0" w:color="auto"/>
                    <w:bottom w:val="none" w:sz="0" w:space="0" w:color="auto"/>
                    <w:right w:val="none" w:sz="0" w:space="0" w:color="auto"/>
                  </w:divBdr>
                </w:div>
              </w:divsChild>
            </w:div>
            <w:div w:id="141701268">
              <w:marLeft w:val="0"/>
              <w:marRight w:val="0"/>
              <w:marTop w:val="0"/>
              <w:marBottom w:val="0"/>
              <w:divBdr>
                <w:top w:val="none" w:sz="0" w:space="0" w:color="auto"/>
                <w:left w:val="none" w:sz="0" w:space="0" w:color="auto"/>
                <w:bottom w:val="none" w:sz="0" w:space="0" w:color="auto"/>
                <w:right w:val="none" w:sz="0" w:space="0" w:color="auto"/>
              </w:divBdr>
              <w:divsChild>
                <w:div w:id="663438438">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sChild>
                <w:div w:id="1635132976">
                  <w:marLeft w:val="0"/>
                  <w:marRight w:val="0"/>
                  <w:marTop w:val="0"/>
                  <w:marBottom w:val="0"/>
                  <w:divBdr>
                    <w:top w:val="none" w:sz="0" w:space="0" w:color="auto"/>
                    <w:left w:val="none" w:sz="0" w:space="0" w:color="auto"/>
                    <w:bottom w:val="none" w:sz="0" w:space="0" w:color="auto"/>
                    <w:right w:val="none" w:sz="0" w:space="0" w:color="auto"/>
                  </w:divBdr>
                </w:div>
              </w:divsChild>
            </w:div>
            <w:div w:id="395710221">
              <w:marLeft w:val="0"/>
              <w:marRight w:val="0"/>
              <w:marTop w:val="0"/>
              <w:marBottom w:val="0"/>
              <w:divBdr>
                <w:top w:val="none" w:sz="0" w:space="0" w:color="auto"/>
                <w:left w:val="none" w:sz="0" w:space="0" w:color="auto"/>
                <w:bottom w:val="none" w:sz="0" w:space="0" w:color="auto"/>
                <w:right w:val="none" w:sz="0" w:space="0" w:color="auto"/>
              </w:divBdr>
              <w:divsChild>
                <w:div w:id="197663246">
                  <w:marLeft w:val="0"/>
                  <w:marRight w:val="0"/>
                  <w:marTop w:val="0"/>
                  <w:marBottom w:val="0"/>
                  <w:divBdr>
                    <w:top w:val="none" w:sz="0" w:space="0" w:color="auto"/>
                    <w:left w:val="none" w:sz="0" w:space="0" w:color="auto"/>
                    <w:bottom w:val="none" w:sz="0" w:space="0" w:color="auto"/>
                    <w:right w:val="none" w:sz="0" w:space="0" w:color="auto"/>
                  </w:divBdr>
                </w:div>
              </w:divsChild>
            </w:div>
            <w:div w:id="397897858">
              <w:marLeft w:val="0"/>
              <w:marRight w:val="0"/>
              <w:marTop w:val="0"/>
              <w:marBottom w:val="0"/>
              <w:divBdr>
                <w:top w:val="none" w:sz="0" w:space="0" w:color="auto"/>
                <w:left w:val="none" w:sz="0" w:space="0" w:color="auto"/>
                <w:bottom w:val="none" w:sz="0" w:space="0" w:color="auto"/>
                <w:right w:val="none" w:sz="0" w:space="0" w:color="auto"/>
              </w:divBdr>
              <w:divsChild>
                <w:div w:id="820119273">
                  <w:marLeft w:val="0"/>
                  <w:marRight w:val="0"/>
                  <w:marTop w:val="0"/>
                  <w:marBottom w:val="0"/>
                  <w:divBdr>
                    <w:top w:val="none" w:sz="0" w:space="0" w:color="auto"/>
                    <w:left w:val="none" w:sz="0" w:space="0" w:color="auto"/>
                    <w:bottom w:val="none" w:sz="0" w:space="0" w:color="auto"/>
                    <w:right w:val="none" w:sz="0" w:space="0" w:color="auto"/>
                  </w:divBdr>
                </w:div>
              </w:divsChild>
            </w:div>
            <w:div w:id="434181117">
              <w:marLeft w:val="0"/>
              <w:marRight w:val="0"/>
              <w:marTop w:val="0"/>
              <w:marBottom w:val="0"/>
              <w:divBdr>
                <w:top w:val="none" w:sz="0" w:space="0" w:color="auto"/>
                <w:left w:val="none" w:sz="0" w:space="0" w:color="auto"/>
                <w:bottom w:val="none" w:sz="0" w:space="0" w:color="auto"/>
                <w:right w:val="none" w:sz="0" w:space="0" w:color="auto"/>
              </w:divBdr>
              <w:divsChild>
                <w:div w:id="1732340294">
                  <w:marLeft w:val="0"/>
                  <w:marRight w:val="0"/>
                  <w:marTop w:val="0"/>
                  <w:marBottom w:val="0"/>
                  <w:divBdr>
                    <w:top w:val="none" w:sz="0" w:space="0" w:color="auto"/>
                    <w:left w:val="none" w:sz="0" w:space="0" w:color="auto"/>
                    <w:bottom w:val="none" w:sz="0" w:space="0" w:color="auto"/>
                    <w:right w:val="none" w:sz="0" w:space="0" w:color="auto"/>
                  </w:divBdr>
                </w:div>
              </w:divsChild>
            </w:div>
            <w:div w:id="548810055">
              <w:marLeft w:val="0"/>
              <w:marRight w:val="0"/>
              <w:marTop w:val="0"/>
              <w:marBottom w:val="0"/>
              <w:divBdr>
                <w:top w:val="none" w:sz="0" w:space="0" w:color="auto"/>
                <w:left w:val="none" w:sz="0" w:space="0" w:color="auto"/>
                <w:bottom w:val="none" w:sz="0" w:space="0" w:color="auto"/>
                <w:right w:val="none" w:sz="0" w:space="0" w:color="auto"/>
              </w:divBdr>
              <w:divsChild>
                <w:div w:id="1365515677">
                  <w:marLeft w:val="0"/>
                  <w:marRight w:val="0"/>
                  <w:marTop w:val="0"/>
                  <w:marBottom w:val="0"/>
                  <w:divBdr>
                    <w:top w:val="none" w:sz="0" w:space="0" w:color="auto"/>
                    <w:left w:val="none" w:sz="0" w:space="0" w:color="auto"/>
                    <w:bottom w:val="none" w:sz="0" w:space="0" w:color="auto"/>
                    <w:right w:val="none" w:sz="0" w:space="0" w:color="auto"/>
                  </w:divBdr>
                </w:div>
              </w:divsChild>
            </w:div>
            <w:div w:id="565068425">
              <w:marLeft w:val="0"/>
              <w:marRight w:val="0"/>
              <w:marTop w:val="0"/>
              <w:marBottom w:val="0"/>
              <w:divBdr>
                <w:top w:val="none" w:sz="0" w:space="0" w:color="auto"/>
                <w:left w:val="none" w:sz="0" w:space="0" w:color="auto"/>
                <w:bottom w:val="none" w:sz="0" w:space="0" w:color="auto"/>
                <w:right w:val="none" w:sz="0" w:space="0" w:color="auto"/>
              </w:divBdr>
              <w:divsChild>
                <w:div w:id="132256400">
                  <w:marLeft w:val="0"/>
                  <w:marRight w:val="0"/>
                  <w:marTop w:val="0"/>
                  <w:marBottom w:val="0"/>
                  <w:divBdr>
                    <w:top w:val="none" w:sz="0" w:space="0" w:color="auto"/>
                    <w:left w:val="none" w:sz="0" w:space="0" w:color="auto"/>
                    <w:bottom w:val="none" w:sz="0" w:space="0" w:color="auto"/>
                    <w:right w:val="none" w:sz="0" w:space="0" w:color="auto"/>
                  </w:divBdr>
                </w:div>
              </w:divsChild>
            </w:div>
            <w:div w:id="626352568">
              <w:marLeft w:val="0"/>
              <w:marRight w:val="0"/>
              <w:marTop w:val="0"/>
              <w:marBottom w:val="0"/>
              <w:divBdr>
                <w:top w:val="none" w:sz="0" w:space="0" w:color="auto"/>
                <w:left w:val="none" w:sz="0" w:space="0" w:color="auto"/>
                <w:bottom w:val="none" w:sz="0" w:space="0" w:color="auto"/>
                <w:right w:val="none" w:sz="0" w:space="0" w:color="auto"/>
              </w:divBdr>
              <w:divsChild>
                <w:div w:id="2046370923">
                  <w:marLeft w:val="0"/>
                  <w:marRight w:val="0"/>
                  <w:marTop w:val="0"/>
                  <w:marBottom w:val="0"/>
                  <w:divBdr>
                    <w:top w:val="none" w:sz="0" w:space="0" w:color="auto"/>
                    <w:left w:val="none" w:sz="0" w:space="0" w:color="auto"/>
                    <w:bottom w:val="none" w:sz="0" w:space="0" w:color="auto"/>
                    <w:right w:val="none" w:sz="0" w:space="0" w:color="auto"/>
                  </w:divBdr>
                </w:div>
              </w:divsChild>
            </w:div>
            <w:div w:id="650140021">
              <w:marLeft w:val="0"/>
              <w:marRight w:val="0"/>
              <w:marTop w:val="0"/>
              <w:marBottom w:val="0"/>
              <w:divBdr>
                <w:top w:val="none" w:sz="0" w:space="0" w:color="auto"/>
                <w:left w:val="none" w:sz="0" w:space="0" w:color="auto"/>
                <w:bottom w:val="none" w:sz="0" w:space="0" w:color="auto"/>
                <w:right w:val="none" w:sz="0" w:space="0" w:color="auto"/>
              </w:divBdr>
              <w:divsChild>
                <w:div w:id="19474155">
                  <w:marLeft w:val="0"/>
                  <w:marRight w:val="0"/>
                  <w:marTop w:val="0"/>
                  <w:marBottom w:val="0"/>
                  <w:divBdr>
                    <w:top w:val="none" w:sz="0" w:space="0" w:color="auto"/>
                    <w:left w:val="none" w:sz="0" w:space="0" w:color="auto"/>
                    <w:bottom w:val="none" w:sz="0" w:space="0" w:color="auto"/>
                    <w:right w:val="none" w:sz="0" w:space="0" w:color="auto"/>
                  </w:divBdr>
                </w:div>
              </w:divsChild>
            </w:div>
            <w:div w:id="768893492">
              <w:marLeft w:val="0"/>
              <w:marRight w:val="0"/>
              <w:marTop w:val="0"/>
              <w:marBottom w:val="0"/>
              <w:divBdr>
                <w:top w:val="none" w:sz="0" w:space="0" w:color="auto"/>
                <w:left w:val="none" w:sz="0" w:space="0" w:color="auto"/>
                <w:bottom w:val="none" w:sz="0" w:space="0" w:color="auto"/>
                <w:right w:val="none" w:sz="0" w:space="0" w:color="auto"/>
              </w:divBdr>
              <w:divsChild>
                <w:div w:id="1525554139">
                  <w:marLeft w:val="0"/>
                  <w:marRight w:val="0"/>
                  <w:marTop w:val="0"/>
                  <w:marBottom w:val="0"/>
                  <w:divBdr>
                    <w:top w:val="none" w:sz="0" w:space="0" w:color="auto"/>
                    <w:left w:val="none" w:sz="0" w:space="0" w:color="auto"/>
                    <w:bottom w:val="none" w:sz="0" w:space="0" w:color="auto"/>
                    <w:right w:val="none" w:sz="0" w:space="0" w:color="auto"/>
                  </w:divBdr>
                </w:div>
              </w:divsChild>
            </w:div>
            <w:div w:id="838740921">
              <w:marLeft w:val="0"/>
              <w:marRight w:val="0"/>
              <w:marTop w:val="0"/>
              <w:marBottom w:val="0"/>
              <w:divBdr>
                <w:top w:val="none" w:sz="0" w:space="0" w:color="auto"/>
                <w:left w:val="none" w:sz="0" w:space="0" w:color="auto"/>
                <w:bottom w:val="none" w:sz="0" w:space="0" w:color="auto"/>
                <w:right w:val="none" w:sz="0" w:space="0" w:color="auto"/>
              </w:divBdr>
              <w:divsChild>
                <w:div w:id="934900555">
                  <w:marLeft w:val="0"/>
                  <w:marRight w:val="0"/>
                  <w:marTop w:val="0"/>
                  <w:marBottom w:val="0"/>
                  <w:divBdr>
                    <w:top w:val="none" w:sz="0" w:space="0" w:color="auto"/>
                    <w:left w:val="none" w:sz="0" w:space="0" w:color="auto"/>
                    <w:bottom w:val="none" w:sz="0" w:space="0" w:color="auto"/>
                    <w:right w:val="none" w:sz="0" w:space="0" w:color="auto"/>
                  </w:divBdr>
                </w:div>
              </w:divsChild>
            </w:div>
            <w:div w:id="1082484340">
              <w:marLeft w:val="0"/>
              <w:marRight w:val="0"/>
              <w:marTop w:val="0"/>
              <w:marBottom w:val="0"/>
              <w:divBdr>
                <w:top w:val="none" w:sz="0" w:space="0" w:color="auto"/>
                <w:left w:val="none" w:sz="0" w:space="0" w:color="auto"/>
                <w:bottom w:val="none" w:sz="0" w:space="0" w:color="auto"/>
                <w:right w:val="none" w:sz="0" w:space="0" w:color="auto"/>
              </w:divBdr>
              <w:divsChild>
                <w:div w:id="690690935">
                  <w:marLeft w:val="0"/>
                  <w:marRight w:val="0"/>
                  <w:marTop w:val="0"/>
                  <w:marBottom w:val="0"/>
                  <w:divBdr>
                    <w:top w:val="none" w:sz="0" w:space="0" w:color="auto"/>
                    <w:left w:val="none" w:sz="0" w:space="0" w:color="auto"/>
                    <w:bottom w:val="none" w:sz="0" w:space="0" w:color="auto"/>
                    <w:right w:val="none" w:sz="0" w:space="0" w:color="auto"/>
                  </w:divBdr>
                </w:div>
              </w:divsChild>
            </w:div>
            <w:div w:id="1137995129">
              <w:marLeft w:val="0"/>
              <w:marRight w:val="0"/>
              <w:marTop w:val="0"/>
              <w:marBottom w:val="0"/>
              <w:divBdr>
                <w:top w:val="none" w:sz="0" w:space="0" w:color="auto"/>
                <w:left w:val="none" w:sz="0" w:space="0" w:color="auto"/>
                <w:bottom w:val="none" w:sz="0" w:space="0" w:color="auto"/>
                <w:right w:val="none" w:sz="0" w:space="0" w:color="auto"/>
              </w:divBdr>
              <w:divsChild>
                <w:div w:id="958299844">
                  <w:marLeft w:val="0"/>
                  <w:marRight w:val="0"/>
                  <w:marTop w:val="0"/>
                  <w:marBottom w:val="0"/>
                  <w:divBdr>
                    <w:top w:val="none" w:sz="0" w:space="0" w:color="auto"/>
                    <w:left w:val="none" w:sz="0" w:space="0" w:color="auto"/>
                    <w:bottom w:val="none" w:sz="0" w:space="0" w:color="auto"/>
                    <w:right w:val="none" w:sz="0" w:space="0" w:color="auto"/>
                  </w:divBdr>
                </w:div>
              </w:divsChild>
            </w:div>
            <w:div w:id="1149135777">
              <w:marLeft w:val="0"/>
              <w:marRight w:val="0"/>
              <w:marTop w:val="0"/>
              <w:marBottom w:val="0"/>
              <w:divBdr>
                <w:top w:val="none" w:sz="0" w:space="0" w:color="auto"/>
                <w:left w:val="none" w:sz="0" w:space="0" w:color="auto"/>
                <w:bottom w:val="none" w:sz="0" w:space="0" w:color="auto"/>
                <w:right w:val="none" w:sz="0" w:space="0" w:color="auto"/>
              </w:divBdr>
              <w:divsChild>
                <w:div w:id="546643928">
                  <w:marLeft w:val="0"/>
                  <w:marRight w:val="0"/>
                  <w:marTop w:val="0"/>
                  <w:marBottom w:val="0"/>
                  <w:divBdr>
                    <w:top w:val="none" w:sz="0" w:space="0" w:color="auto"/>
                    <w:left w:val="none" w:sz="0" w:space="0" w:color="auto"/>
                    <w:bottom w:val="none" w:sz="0" w:space="0" w:color="auto"/>
                    <w:right w:val="none" w:sz="0" w:space="0" w:color="auto"/>
                  </w:divBdr>
                </w:div>
              </w:divsChild>
            </w:div>
            <w:div w:id="1216620331">
              <w:marLeft w:val="0"/>
              <w:marRight w:val="0"/>
              <w:marTop w:val="0"/>
              <w:marBottom w:val="0"/>
              <w:divBdr>
                <w:top w:val="none" w:sz="0" w:space="0" w:color="auto"/>
                <w:left w:val="none" w:sz="0" w:space="0" w:color="auto"/>
                <w:bottom w:val="none" w:sz="0" w:space="0" w:color="auto"/>
                <w:right w:val="none" w:sz="0" w:space="0" w:color="auto"/>
              </w:divBdr>
              <w:divsChild>
                <w:div w:id="2088653772">
                  <w:marLeft w:val="0"/>
                  <w:marRight w:val="0"/>
                  <w:marTop w:val="0"/>
                  <w:marBottom w:val="0"/>
                  <w:divBdr>
                    <w:top w:val="none" w:sz="0" w:space="0" w:color="auto"/>
                    <w:left w:val="none" w:sz="0" w:space="0" w:color="auto"/>
                    <w:bottom w:val="none" w:sz="0" w:space="0" w:color="auto"/>
                    <w:right w:val="none" w:sz="0" w:space="0" w:color="auto"/>
                  </w:divBdr>
                </w:div>
              </w:divsChild>
            </w:div>
            <w:div w:id="1406877796">
              <w:marLeft w:val="0"/>
              <w:marRight w:val="0"/>
              <w:marTop w:val="0"/>
              <w:marBottom w:val="0"/>
              <w:divBdr>
                <w:top w:val="none" w:sz="0" w:space="0" w:color="auto"/>
                <w:left w:val="none" w:sz="0" w:space="0" w:color="auto"/>
                <w:bottom w:val="none" w:sz="0" w:space="0" w:color="auto"/>
                <w:right w:val="none" w:sz="0" w:space="0" w:color="auto"/>
              </w:divBdr>
              <w:divsChild>
                <w:div w:id="1010718902">
                  <w:marLeft w:val="0"/>
                  <w:marRight w:val="0"/>
                  <w:marTop w:val="0"/>
                  <w:marBottom w:val="0"/>
                  <w:divBdr>
                    <w:top w:val="none" w:sz="0" w:space="0" w:color="auto"/>
                    <w:left w:val="none" w:sz="0" w:space="0" w:color="auto"/>
                    <w:bottom w:val="none" w:sz="0" w:space="0" w:color="auto"/>
                    <w:right w:val="none" w:sz="0" w:space="0" w:color="auto"/>
                  </w:divBdr>
                </w:div>
              </w:divsChild>
            </w:div>
            <w:div w:id="1438523514">
              <w:marLeft w:val="0"/>
              <w:marRight w:val="0"/>
              <w:marTop w:val="0"/>
              <w:marBottom w:val="0"/>
              <w:divBdr>
                <w:top w:val="none" w:sz="0" w:space="0" w:color="auto"/>
                <w:left w:val="none" w:sz="0" w:space="0" w:color="auto"/>
                <w:bottom w:val="none" w:sz="0" w:space="0" w:color="auto"/>
                <w:right w:val="none" w:sz="0" w:space="0" w:color="auto"/>
              </w:divBdr>
              <w:divsChild>
                <w:div w:id="126817904">
                  <w:marLeft w:val="0"/>
                  <w:marRight w:val="0"/>
                  <w:marTop w:val="0"/>
                  <w:marBottom w:val="0"/>
                  <w:divBdr>
                    <w:top w:val="none" w:sz="0" w:space="0" w:color="auto"/>
                    <w:left w:val="none" w:sz="0" w:space="0" w:color="auto"/>
                    <w:bottom w:val="none" w:sz="0" w:space="0" w:color="auto"/>
                    <w:right w:val="none" w:sz="0" w:space="0" w:color="auto"/>
                  </w:divBdr>
                </w:div>
              </w:divsChild>
            </w:div>
            <w:div w:id="1769425081">
              <w:marLeft w:val="0"/>
              <w:marRight w:val="0"/>
              <w:marTop w:val="0"/>
              <w:marBottom w:val="0"/>
              <w:divBdr>
                <w:top w:val="none" w:sz="0" w:space="0" w:color="auto"/>
                <w:left w:val="none" w:sz="0" w:space="0" w:color="auto"/>
                <w:bottom w:val="none" w:sz="0" w:space="0" w:color="auto"/>
                <w:right w:val="none" w:sz="0" w:space="0" w:color="auto"/>
              </w:divBdr>
              <w:divsChild>
                <w:div w:id="1140223954">
                  <w:marLeft w:val="0"/>
                  <w:marRight w:val="0"/>
                  <w:marTop w:val="0"/>
                  <w:marBottom w:val="0"/>
                  <w:divBdr>
                    <w:top w:val="none" w:sz="0" w:space="0" w:color="auto"/>
                    <w:left w:val="none" w:sz="0" w:space="0" w:color="auto"/>
                    <w:bottom w:val="none" w:sz="0" w:space="0" w:color="auto"/>
                    <w:right w:val="none" w:sz="0" w:space="0" w:color="auto"/>
                  </w:divBdr>
                </w:div>
              </w:divsChild>
            </w:div>
            <w:div w:id="1776443586">
              <w:marLeft w:val="0"/>
              <w:marRight w:val="0"/>
              <w:marTop w:val="0"/>
              <w:marBottom w:val="0"/>
              <w:divBdr>
                <w:top w:val="none" w:sz="0" w:space="0" w:color="auto"/>
                <w:left w:val="none" w:sz="0" w:space="0" w:color="auto"/>
                <w:bottom w:val="none" w:sz="0" w:space="0" w:color="auto"/>
                <w:right w:val="none" w:sz="0" w:space="0" w:color="auto"/>
              </w:divBdr>
              <w:divsChild>
                <w:div w:id="1799300765">
                  <w:marLeft w:val="0"/>
                  <w:marRight w:val="0"/>
                  <w:marTop w:val="0"/>
                  <w:marBottom w:val="0"/>
                  <w:divBdr>
                    <w:top w:val="none" w:sz="0" w:space="0" w:color="auto"/>
                    <w:left w:val="none" w:sz="0" w:space="0" w:color="auto"/>
                    <w:bottom w:val="none" w:sz="0" w:space="0" w:color="auto"/>
                    <w:right w:val="none" w:sz="0" w:space="0" w:color="auto"/>
                  </w:divBdr>
                </w:div>
              </w:divsChild>
            </w:div>
            <w:div w:id="1785415356">
              <w:marLeft w:val="0"/>
              <w:marRight w:val="0"/>
              <w:marTop w:val="0"/>
              <w:marBottom w:val="0"/>
              <w:divBdr>
                <w:top w:val="none" w:sz="0" w:space="0" w:color="auto"/>
                <w:left w:val="none" w:sz="0" w:space="0" w:color="auto"/>
                <w:bottom w:val="none" w:sz="0" w:space="0" w:color="auto"/>
                <w:right w:val="none" w:sz="0" w:space="0" w:color="auto"/>
              </w:divBdr>
              <w:divsChild>
                <w:div w:id="76289308">
                  <w:marLeft w:val="0"/>
                  <w:marRight w:val="0"/>
                  <w:marTop w:val="0"/>
                  <w:marBottom w:val="0"/>
                  <w:divBdr>
                    <w:top w:val="none" w:sz="0" w:space="0" w:color="auto"/>
                    <w:left w:val="none" w:sz="0" w:space="0" w:color="auto"/>
                    <w:bottom w:val="none" w:sz="0" w:space="0" w:color="auto"/>
                    <w:right w:val="none" w:sz="0" w:space="0" w:color="auto"/>
                  </w:divBdr>
                </w:div>
              </w:divsChild>
            </w:div>
            <w:div w:id="1831024828">
              <w:marLeft w:val="0"/>
              <w:marRight w:val="0"/>
              <w:marTop w:val="0"/>
              <w:marBottom w:val="0"/>
              <w:divBdr>
                <w:top w:val="none" w:sz="0" w:space="0" w:color="auto"/>
                <w:left w:val="none" w:sz="0" w:space="0" w:color="auto"/>
                <w:bottom w:val="none" w:sz="0" w:space="0" w:color="auto"/>
                <w:right w:val="none" w:sz="0" w:space="0" w:color="auto"/>
              </w:divBdr>
              <w:divsChild>
                <w:div w:id="243613086">
                  <w:marLeft w:val="0"/>
                  <w:marRight w:val="0"/>
                  <w:marTop w:val="0"/>
                  <w:marBottom w:val="0"/>
                  <w:divBdr>
                    <w:top w:val="none" w:sz="0" w:space="0" w:color="auto"/>
                    <w:left w:val="none" w:sz="0" w:space="0" w:color="auto"/>
                    <w:bottom w:val="none" w:sz="0" w:space="0" w:color="auto"/>
                    <w:right w:val="none" w:sz="0" w:space="0" w:color="auto"/>
                  </w:divBdr>
                </w:div>
              </w:divsChild>
            </w:div>
            <w:div w:id="1926063758">
              <w:marLeft w:val="0"/>
              <w:marRight w:val="0"/>
              <w:marTop w:val="0"/>
              <w:marBottom w:val="0"/>
              <w:divBdr>
                <w:top w:val="none" w:sz="0" w:space="0" w:color="auto"/>
                <w:left w:val="none" w:sz="0" w:space="0" w:color="auto"/>
                <w:bottom w:val="none" w:sz="0" w:space="0" w:color="auto"/>
                <w:right w:val="none" w:sz="0" w:space="0" w:color="auto"/>
              </w:divBdr>
              <w:divsChild>
                <w:div w:id="178086862">
                  <w:marLeft w:val="0"/>
                  <w:marRight w:val="0"/>
                  <w:marTop w:val="0"/>
                  <w:marBottom w:val="0"/>
                  <w:divBdr>
                    <w:top w:val="none" w:sz="0" w:space="0" w:color="auto"/>
                    <w:left w:val="none" w:sz="0" w:space="0" w:color="auto"/>
                    <w:bottom w:val="none" w:sz="0" w:space="0" w:color="auto"/>
                    <w:right w:val="none" w:sz="0" w:space="0" w:color="auto"/>
                  </w:divBdr>
                </w:div>
              </w:divsChild>
            </w:div>
            <w:div w:id="1943298979">
              <w:marLeft w:val="0"/>
              <w:marRight w:val="0"/>
              <w:marTop w:val="0"/>
              <w:marBottom w:val="0"/>
              <w:divBdr>
                <w:top w:val="none" w:sz="0" w:space="0" w:color="auto"/>
                <w:left w:val="none" w:sz="0" w:space="0" w:color="auto"/>
                <w:bottom w:val="none" w:sz="0" w:space="0" w:color="auto"/>
                <w:right w:val="none" w:sz="0" w:space="0" w:color="auto"/>
              </w:divBdr>
              <w:divsChild>
                <w:div w:id="1354455870">
                  <w:marLeft w:val="0"/>
                  <w:marRight w:val="0"/>
                  <w:marTop w:val="0"/>
                  <w:marBottom w:val="0"/>
                  <w:divBdr>
                    <w:top w:val="none" w:sz="0" w:space="0" w:color="auto"/>
                    <w:left w:val="none" w:sz="0" w:space="0" w:color="auto"/>
                    <w:bottom w:val="none" w:sz="0" w:space="0" w:color="auto"/>
                    <w:right w:val="none" w:sz="0" w:space="0" w:color="auto"/>
                  </w:divBdr>
                </w:div>
              </w:divsChild>
            </w:div>
            <w:div w:id="2026468954">
              <w:marLeft w:val="0"/>
              <w:marRight w:val="0"/>
              <w:marTop w:val="0"/>
              <w:marBottom w:val="0"/>
              <w:divBdr>
                <w:top w:val="none" w:sz="0" w:space="0" w:color="auto"/>
                <w:left w:val="none" w:sz="0" w:space="0" w:color="auto"/>
                <w:bottom w:val="none" w:sz="0" w:space="0" w:color="auto"/>
                <w:right w:val="none" w:sz="0" w:space="0" w:color="auto"/>
              </w:divBdr>
              <w:divsChild>
                <w:div w:id="1362437773">
                  <w:marLeft w:val="0"/>
                  <w:marRight w:val="0"/>
                  <w:marTop w:val="0"/>
                  <w:marBottom w:val="0"/>
                  <w:divBdr>
                    <w:top w:val="none" w:sz="0" w:space="0" w:color="auto"/>
                    <w:left w:val="none" w:sz="0" w:space="0" w:color="auto"/>
                    <w:bottom w:val="none" w:sz="0" w:space="0" w:color="auto"/>
                    <w:right w:val="none" w:sz="0" w:space="0" w:color="auto"/>
                  </w:divBdr>
                </w:div>
              </w:divsChild>
            </w:div>
            <w:div w:id="2046523007">
              <w:marLeft w:val="0"/>
              <w:marRight w:val="0"/>
              <w:marTop w:val="0"/>
              <w:marBottom w:val="0"/>
              <w:divBdr>
                <w:top w:val="none" w:sz="0" w:space="0" w:color="auto"/>
                <w:left w:val="none" w:sz="0" w:space="0" w:color="auto"/>
                <w:bottom w:val="none" w:sz="0" w:space="0" w:color="auto"/>
                <w:right w:val="none" w:sz="0" w:space="0" w:color="auto"/>
              </w:divBdr>
              <w:divsChild>
                <w:div w:id="2086100118">
                  <w:marLeft w:val="0"/>
                  <w:marRight w:val="0"/>
                  <w:marTop w:val="0"/>
                  <w:marBottom w:val="0"/>
                  <w:divBdr>
                    <w:top w:val="none" w:sz="0" w:space="0" w:color="auto"/>
                    <w:left w:val="none" w:sz="0" w:space="0" w:color="auto"/>
                    <w:bottom w:val="none" w:sz="0" w:space="0" w:color="auto"/>
                    <w:right w:val="none" w:sz="0" w:space="0" w:color="auto"/>
                  </w:divBdr>
                </w:div>
              </w:divsChild>
            </w:div>
            <w:div w:id="2118787372">
              <w:marLeft w:val="0"/>
              <w:marRight w:val="0"/>
              <w:marTop w:val="0"/>
              <w:marBottom w:val="0"/>
              <w:divBdr>
                <w:top w:val="none" w:sz="0" w:space="0" w:color="auto"/>
                <w:left w:val="none" w:sz="0" w:space="0" w:color="auto"/>
                <w:bottom w:val="none" w:sz="0" w:space="0" w:color="auto"/>
                <w:right w:val="none" w:sz="0" w:space="0" w:color="auto"/>
              </w:divBdr>
              <w:divsChild>
                <w:div w:id="902570757">
                  <w:marLeft w:val="0"/>
                  <w:marRight w:val="0"/>
                  <w:marTop w:val="0"/>
                  <w:marBottom w:val="0"/>
                  <w:divBdr>
                    <w:top w:val="none" w:sz="0" w:space="0" w:color="auto"/>
                    <w:left w:val="none" w:sz="0" w:space="0" w:color="auto"/>
                    <w:bottom w:val="none" w:sz="0" w:space="0" w:color="auto"/>
                    <w:right w:val="none" w:sz="0" w:space="0" w:color="auto"/>
                  </w:divBdr>
                </w:div>
              </w:divsChild>
            </w:div>
            <w:div w:id="2132431260">
              <w:marLeft w:val="0"/>
              <w:marRight w:val="0"/>
              <w:marTop w:val="0"/>
              <w:marBottom w:val="0"/>
              <w:divBdr>
                <w:top w:val="none" w:sz="0" w:space="0" w:color="auto"/>
                <w:left w:val="none" w:sz="0" w:space="0" w:color="auto"/>
                <w:bottom w:val="none" w:sz="0" w:space="0" w:color="auto"/>
                <w:right w:val="none" w:sz="0" w:space="0" w:color="auto"/>
              </w:divBdr>
              <w:divsChild>
                <w:div w:id="14591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5657">
      <w:bodyDiv w:val="1"/>
      <w:marLeft w:val="0"/>
      <w:marRight w:val="0"/>
      <w:marTop w:val="0"/>
      <w:marBottom w:val="0"/>
      <w:divBdr>
        <w:top w:val="none" w:sz="0" w:space="0" w:color="auto"/>
        <w:left w:val="none" w:sz="0" w:space="0" w:color="auto"/>
        <w:bottom w:val="none" w:sz="0" w:space="0" w:color="auto"/>
        <w:right w:val="none" w:sz="0" w:space="0" w:color="auto"/>
      </w:divBdr>
      <w:divsChild>
        <w:div w:id="5913199">
          <w:marLeft w:val="0"/>
          <w:marRight w:val="0"/>
          <w:marTop w:val="0"/>
          <w:marBottom w:val="240"/>
          <w:divBdr>
            <w:top w:val="none" w:sz="0" w:space="0" w:color="auto"/>
            <w:left w:val="none" w:sz="0" w:space="0" w:color="auto"/>
            <w:bottom w:val="none" w:sz="0" w:space="0" w:color="auto"/>
            <w:right w:val="none" w:sz="0" w:space="0" w:color="auto"/>
          </w:divBdr>
        </w:div>
        <w:div w:id="63839686">
          <w:marLeft w:val="0"/>
          <w:marRight w:val="0"/>
          <w:marTop w:val="0"/>
          <w:marBottom w:val="240"/>
          <w:divBdr>
            <w:top w:val="none" w:sz="0" w:space="0" w:color="auto"/>
            <w:left w:val="none" w:sz="0" w:space="0" w:color="auto"/>
            <w:bottom w:val="none" w:sz="0" w:space="0" w:color="auto"/>
            <w:right w:val="none" w:sz="0" w:space="0" w:color="auto"/>
          </w:divBdr>
        </w:div>
        <w:div w:id="195778854">
          <w:marLeft w:val="0"/>
          <w:marRight w:val="0"/>
          <w:marTop w:val="0"/>
          <w:marBottom w:val="240"/>
          <w:divBdr>
            <w:top w:val="none" w:sz="0" w:space="0" w:color="auto"/>
            <w:left w:val="none" w:sz="0" w:space="0" w:color="auto"/>
            <w:bottom w:val="none" w:sz="0" w:space="0" w:color="auto"/>
            <w:right w:val="none" w:sz="0" w:space="0" w:color="auto"/>
          </w:divBdr>
        </w:div>
        <w:div w:id="305936184">
          <w:marLeft w:val="0"/>
          <w:marRight w:val="0"/>
          <w:marTop w:val="0"/>
          <w:marBottom w:val="240"/>
          <w:divBdr>
            <w:top w:val="none" w:sz="0" w:space="0" w:color="auto"/>
            <w:left w:val="none" w:sz="0" w:space="0" w:color="auto"/>
            <w:bottom w:val="none" w:sz="0" w:space="0" w:color="auto"/>
            <w:right w:val="none" w:sz="0" w:space="0" w:color="auto"/>
          </w:divBdr>
        </w:div>
        <w:div w:id="335958288">
          <w:marLeft w:val="0"/>
          <w:marRight w:val="0"/>
          <w:marTop w:val="0"/>
          <w:marBottom w:val="240"/>
          <w:divBdr>
            <w:top w:val="none" w:sz="0" w:space="0" w:color="auto"/>
            <w:left w:val="none" w:sz="0" w:space="0" w:color="auto"/>
            <w:bottom w:val="none" w:sz="0" w:space="0" w:color="auto"/>
            <w:right w:val="none" w:sz="0" w:space="0" w:color="auto"/>
          </w:divBdr>
        </w:div>
        <w:div w:id="413361876">
          <w:marLeft w:val="0"/>
          <w:marRight w:val="0"/>
          <w:marTop w:val="0"/>
          <w:marBottom w:val="240"/>
          <w:divBdr>
            <w:top w:val="none" w:sz="0" w:space="0" w:color="auto"/>
            <w:left w:val="none" w:sz="0" w:space="0" w:color="auto"/>
            <w:bottom w:val="none" w:sz="0" w:space="0" w:color="auto"/>
            <w:right w:val="none" w:sz="0" w:space="0" w:color="auto"/>
          </w:divBdr>
        </w:div>
        <w:div w:id="623267671">
          <w:marLeft w:val="0"/>
          <w:marRight w:val="0"/>
          <w:marTop w:val="0"/>
          <w:marBottom w:val="240"/>
          <w:divBdr>
            <w:top w:val="none" w:sz="0" w:space="0" w:color="auto"/>
            <w:left w:val="none" w:sz="0" w:space="0" w:color="auto"/>
            <w:bottom w:val="none" w:sz="0" w:space="0" w:color="auto"/>
            <w:right w:val="none" w:sz="0" w:space="0" w:color="auto"/>
          </w:divBdr>
        </w:div>
        <w:div w:id="894043389">
          <w:marLeft w:val="0"/>
          <w:marRight w:val="0"/>
          <w:marTop w:val="0"/>
          <w:marBottom w:val="240"/>
          <w:divBdr>
            <w:top w:val="none" w:sz="0" w:space="0" w:color="auto"/>
            <w:left w:val="none" w:sz="0" w:space="0" w:color="auto"/>
            <w:bottom w:val="none" w:sz="0" w:space="0" w:color="auto"/>
            <w:right w:val="none" w:sz="0" w:space="0" w:color="auto"/>
          </w:divBdr>
        </w:div>
        <w:div w:id="944918211">
          <w:marLeft w:val="0"/>
          <w:marRight w:val="0"/>
          <w:marTop w:val="0"/>
          <w:marBottom w:val="240"/>
          <w:divBdr>
            <w:top w:val="none" w:sz="0" w:space="0" w:color="auto"/>
            <w:left w:val="none" w:sz="0" w:space="0" w:color="auto"/>
            <w:bottom w:val="none" w:sz="0" w:space="0" w:color="auto"/>
            <w:right w:val="none" w:sz="0" w:space="0" w:color="auto"/>
          </w:divBdr>
        </w:div>
        <w:div w:id="1012879423">
          <w:marLeft w:val="0"/>
          <w:marRight w:val="0"/>
          <w:marTop w:val="0"/>
          <w:marBottom w:val="240"/>
          <w:divBdr>
            <w:top w:val="none" w:sz="0" w:space="0" w:color="auto"/>
            <w:left w:val="none" w:sz="0" w:space="0" w:color="auto"/>
            <w:bottom w:val="none" w:sz="0" w:space="0" w:color="auto"/>
            <w:right w:val="none" w:sz="0" w:space="0" w:color="auto"/>
          </w:divBdr>
        </w:div>
        <w:div w:id="1015154168">
          <w:marLeft w:val="0"/>
          <w:marRight w:val="0"/>
          <w:marTop w:val="0"/>
          <w:marBottom w:val="240"/>
          <w:divBdr>
            <w:top w:val="none" w:sz="0" w:space="0" w:color="auto"/>
            <w:left w:val="none" w:sz="0" w:space="0" w:color="auto"/>
            <w:bottom w:val="none" w:sz="0" w:space="0" w:color="auto"/>
            <w:right w:val="none" w:sz="0" w:space="0" w:color="auto"/>
          </w:divBdr>
        </w:div>
        <w:div w:id="1243565036">
          <w:marLeft w:val="0"/>
          <w:marRight w:val="0"/>
          <w:marTop w:val="0"/>
          <w:marBottom w:val="240"/>
          <w:divBdr>
            <w:top w:val="none" w:sz="0" w:space="0" w:color="auto"/>
            <w:left w:val="none" w:sz="0" w:space="0" w:color="auto"/>
            <w:bottom w:val="none" w:sz="0" w:space="0" w:color="auto"/>
            <w:right w:val="none" w:sz="0" w:space="0" w:color="auto"/>
          </w:divBdr>
        </w:div>
        <w:div w:id="1279606427">
          <w:marLeft w:val="0"/>
          <w:marRight w:val="0"/>
          <w:marTop w:val="0"/>
          <w:marBottom w:val="240"/>
          <w:divBdr>
            <w:top w:val="none" w:sz="0" w:space="0" w:color="auto"/>
            <w:left w:val="none" w:sz="0" w:space="0" w:color="auto"/>
            <w:bottom w:val="none" w:sz="0" w:space="0" w:color="auto"/>
            <w:right w:val="none" w:sz="0" w:space="0" w:color="auto"/>
          </w:divBdr>
        </w:div>
        <w:div w:id="1335645595">
          <w:marLeft w:val="0"/>
          <w:marRight w:val="0"/>
          <w:marTop w:val="0"/>
          <w:marBottom w:val="240"/>
          <w:divBdr>
            <w:top w:val="none" w:sz="0" w:space="0" w:color="auto"/>
            <w:left w:val="none" w:sz="0" w:space="0" w:color="auto"/>
            <w:bottom w:val="none" w:sz="0" w:space="0" w:color="auto"/>
            <w:right w:val="none" w:sz="0" w:space="0" w:color="auto"/>
          </w:divBdr>
        </w:div>
        <w:div w:id="1582786482">
          <w:marLeft w:val="0"/>
          <w:marRight w:val="0"/>
          <w:marTop w:val="0"/>
          <w:marBottom w:val="240"/>
          <w:divBdr>
            <w:top w:val="none" w:sz="0" w:space="0" w:color="auto"/>
            <w:left w:val="none" w:sz="0" w:space="0" w:color="auto"/>
            <w:bottom w:val="none" w:sz="0" w:space="0" w:color="auto"/>
            <w:right w:val="none" w:sz="0" w:space="0" w:color="auto"/>
          </w:divBdr>
        </w:div>
        <w:div w:id="1588734956">
          <w:marLeft w:val="0"/>
          <w:marRight w:val="0"/>
          <w:marTop w:val="0"/>
          <w:marBottom w:val="240"/>
          <w:divBdr>
            <w:top w:val="none" w:sz="0" w:space="0" w:color="auto"/>
            <w:left w:val="none" w:sz="0" w:space="0" w:color="auto"/>
            <w:bottom w:val="none" w:sz="0" w:space="0" w:color="auto"/>
            <w:right w:val="none" w:sz="0" w:space="0" w:color="auto"/>
          </w:divBdr>
        </w:div>
        <w:div w:id="1733456671">
          <w:marLeft w:val="0"/>
          <w:marRight w:val="0"/>
          <w:marTop w:val="0"/>
          <w:marBottom w:val="240"/>
          <w:divBdr>
            <w:top w:val="none" w:sz="0" w:space="0" w:color="auto"/>
            <w:left w:val="none" w:sz="0" w:space="0" w:color="auto"/>
            <w:bottom w:val="none" w:sz="0" w:space="0" w:color="auto"/>
            <w:right w:val="none" w:sz="0" w:space="0" w:color="auto"/>
          </w:divBdr>
        </w:div>
        <w:div w:id="1839542372">
          <w:marLeft w:val="0"/>
          <w:marRight w:val="0"/>
          <w:marTop w:val="0"/>
          <w:marBottom w:val="240"/>
          <w:divBdr>
            <w:top w:val="none" w:sz="0" w:space="0" w:color="auto"/>
            <w:left w:val="none" w:sz="0" w:space="0" w:color="auto"/>
            <w:bottom w:val="none" w:sz="0" w:space="0" w:color="auto"/>
            <w:right w:val="none" w:sz="0" w:space="0" w:color="auto"/>
          </w:divBdr>
        </w:div>
        <w:div w:id="2012490025">
          <w:marLeft w:val="0"/>
          <w:marRight w:val="0"/>
          <w:marTop w:val="0"/>
          <w:marBottom w:val="240"/>
          <w:divBdr>
            <w:top w:val="none" w:sz="0" w:space="0" w:color="auto"/>
            <w:left w:val="none" w:sz="0" w:space="0" w:color="auto"/>
            <w:bottom w:val="none" w:sz="0" w:space="0" w:color="auto"/>
            <w:right w:val="none" w:sz="0" w:space="0" w:color="auto"/>
          </w:divBdr>
        </w:div>
        <w:div w:id="2016153543">
          <w:marLeft w:val="0"/>
          <w:marRight w:val="0"/>
          <w:marTop w:val="0"/>
          <w:marBottom w:val="240"/>
          <w:divBdr>
            <w:top w:val="none" w:sz="0" w:space="0" w:color="auto"/>
            <w:left w:val="none" w:sz="0" w:space="0" w:color="auto"/>
            <w:bottom w:val="none" w:sz="0" w:space="0" w:color="auto"/>
            <w:right w:val="none" w:sz="0" w:space="0" w:color="auto"/>
          </w:divBdr>
        </w:div>
        <w:div w:id="2117938498">
          <w:marLeft w:val="0"/>
          <w:marRight w:val="0"/>
          <w:marTop w:val="0"/>
          <w:marBottom w:val="240"/>
          <w:divBdr>
            <w:top w:val="none" w:sz="0" w:space="0" w:color="auto"/>
            <w:left w:val="none" w:sz="0" w:space="0" w:color="auto"/>
            <w:bottom w:val="none" w:sz="0" w:space="0" w:color="auto"/>
            <w:right w:val="none" w:sz="0" w:space="0" w:color="auto"/>
          </w:divBdr>
        </w:div>
      </w:divsChild>
    </w:div>
    <w:div w:id="1220899849">
      <w:bodyDiv w:val="1"/>
      <w:marLeft w:val="0"/>
      <w:marRight w:val="0"/>
      <w:marTop w:val="0"/>
      <w:marBottom w:val="0"/>
      <w:divBdr>
        <w:top w:val="none" w:sz="0" w:space="0" w:color="auto"/>
        <w:left w:val="none" w:sz="0" w:space="0" w:color="auto"/>
        <w:bottom w:val="none" w:sz="0" w:space="0" w:color="auto"/>
        <w:right w:val="none" w:sz="0" w:space="0" w:color="auto"/>
      </w:divBdr>
      <w:divsChild>
        <w:div w:id="1929458410">
          <w:marLeft w:val="0"/>
          <w:marRight w:val="0"/>
          <w:marTop w:val="0"/>
          <w:marBottom w:val="0"/>
          <w:divBdr>
            <w:top w:val="none" w:sz="0" w:space="0" w:color="auto"/>
            <w:left w:val="none" w:sz="0" w:space="0" w:color="auto"/>
            <w:bottom w:val="none" w:sz="0" w:space="0" w:color="auto"/>
            <w:right w:val="none" w:sz="0" w:space="0" w:color="auto"/>
          </w:divBdr>
          <w:divsChild>
            <w:div w:id="1678580961">
              <w:marLeft w:val="0"/>
              <w:marRight w:val="0"/>
              <w:marTop w:val="0"/>
              <w:marBottom w:val="0"/>
              <w:divBdr>
                <w:top w:val="none" w:sz="0" w:space="0" w:color="auto"/>
                <w:left w:val="none" w:sz="0" w:space="0" w:color="auto"/>
                <w:bottom w:val="none" w:sz="0" w:space="0" w:color="auto"/>
                <w:right w:val="none" w:sz="0" w:space="0" w:color="auto"/>
              </w:divBdr>
              <w:divsChild>
                <w:div w:id="5255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4029">
      <w:bodyDiv w:val="1"/>
      <w:marLeft w:val="0"/>
      <w:marRight w:val="0"/>
      <w:marTop w:val="0"/>
      <w:marBottom w:val="0"/>
      <w:divBdr>
        <w:top w:val="none" w:sz="0" w:space="0" w:color="auto"/>
        <w:left w:val="none" w:sz="0" w:space="0" w:color="auto"/>
        <w:bottom w:val="none" w:sz="0" w:space="0" w:color="auto"/>
        <w:right w:val="none" w:sz="0" w:space="0" w:color="auto"/>
      </w:divBdr>
      <w:divsChild>
        <w:div w:id="1664314924">
          <w:marLeft w:val="0"/>
          <w:marRight w:val="0"/>
          <w:marTop w:val="0"/>
          <w:marBottom w:val="0"/>
          <w:divBdr>
            <w:top w:val="none" w:sz="0" w:space="0" w:color="auto"/>
            <w:left w:val="none" w:sz="0" w:space="0" w:color="auto"/>
            <w:bottom w:val="none" w:sz="0" w:space="0" w:color="auto"/>
            <w:right w:val="none" w:sz="0" w:space="0" w:color="auto"/>
          </w:divBdr>
          <w:divsChild>
            <w:div w:id="519899910">
              <w:marLeft w:val="0"/>
              <w:marRight w:val="0"/>
              <w:marTop w:val="0"/>
              <w:marBottom w:val="0"/>
              <w:divBdr>
                <w:top w:val="none" w:sz="0" w:space="0" w:color="auto"/>
                <w:left w:val="none" w:sz="0" w:space="0" w:color="auto"/>
                <w:bottom w:val="none" w:sz="0" w:space="0" w:color="auto"/>
                <w:right w:val="none" w:sz="0" w:space="0" w:color="auto"/>
              </w:divBdr>
              <w:divsChild>
                <w:div w:id="16700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947">
      <w:bodyDiv w:val="1"/>
      <w:marLeft w:val="0"/>
      <w:marRight w:val="0"/>
      <w:marTop w:val="0"/>
      <w:marBottom w:val="0"/>
      <w:divBdr>
        <w:top w:val="none" w:sz="0" w:space="0" w:color="auto"/>
        <w:left w:val="none" w:sz="0" w:space="0" w:color="auto"/>
        <w:bottom w:val="none" w:sz="0" w:space="0" w:color="auto"/>
        <w:right w:val="none" w:sz="0" w:space="0" w:color="auto"/>
      </w:divBdr>
    </w:div>
    <w:div w:id="1262638264">
      <w:bodyDiv w:val="1"/>
      <w:marLeft w:val="0"/>
      <w:marRight w:val="0"/>
      <w:marTop w:val="0"/>
      <w:marBottom w:val="0"/>
      <w:divBdr>
        <w:top w:val="none" w:sz="0" w:space="0" w:color="auto"/>
        <w:left w:val="none" w:sz="0" w:space="0" w:color="auto"/>
        <w:bottom w:val="none" w:sz="0" w:space="0" w:color="auto"/>
        <w:right w:val="none" w:sz="0" w:space="0" w:color="auto"/>
      </w:divBdr>
      <w:divsChild>
        <w:div w:id="902329731">
          <w:marLeft w:val="0"/>
          <w:marRight w:val="0"/>
          <w:marTop w:val="0"/>
          <w:marBottom w:val="0"/>
          <w:divBdr>
            <w:top w:val="none" w:sz="0" w:space="0" w:color="auto"/>
            <w:left w:val="none" w:sz="0" w:space="0" w:color="auto"/>
            <w:bottom w:val="none" w:sz="0" w:space="0" w:color="auto"/>
            <w:right w:val="none" w:sz="0" w:space="0" w:color="auto"/>
          </w:divBdr>
          <w:divsChild>
            <w:div w:id="114761411">
              <w:marLeft w:val="0"/>
              <w:marRight w:val="0"/>
              <w:marTop w:val="0"/>
              <w:marBottom w:val="0"/>
              <w:divBdr>
                <w:top w:val="none" w:sz="0" w:space="0" w:color="auto"/>
                <w:left w:val="none" w:sz="0" w:space="0" w:color="auto"/>
                <w:bottom w:val="none" w:sz="0" w:space="0" w:color="auto"/>
                <w:right w:val="none" w:sz="0" w:space="0" w:color="auto"/>
              </w:divBdr>
              <w:divsChild>
                <w:div w:id="1985964857">
                  <w:marLeft w:val="0"/>
                  <w:marRight w:val="0"/>
                  <w:marTop w:val="0"/>
                  <w:marBottom w:val="0"/>
                  <w:divBdr>
                    <w:top w:val="none" w:sz="0" w:space="0" w:color="auto"/>
                    <w:left w:val="none" w:sz="0" w:space="0" w:color="auto"/>
                    <w:bottom w:val="none" w:sz="0" w:space="0" w:color="auto"/>
                    <w:right w:val="none" w:sz="0" w:space="0" w:color="auto"/>
                  </w:divBdr>
                </w:div>
              </w:divsChild>
            </w:div>
            <w:div w:id="127747996">
              <w:marLeft w:val="0"/>
              <w:marRight w:val="0"/>
              <w:marTop w:val="0"/>
              <w:marBottom w:val="0"/>
              <w:divBdr>
                <w:top w:val="none" w:sz="0" w:space="0" w:color="auto"/>
                <w:left w:val="none" w:sz="0" w:space="0" w:color="auto"/>
                <w:bottom w:val="none" w:sz="0" w:space="0" w:color="auto"/>
                <w:right w:val="none" w:sz="0" w:space="0" w:color="auto"/>
              </w:divBdr>
              <w:divsChild>
                <w:div w:id="555748817">
                  <w:marLeft w:val="0"/>
                  <w:marRight w:val="0"/>
                  <w:marTop w:val="0"/>
                  <w:marBottom w:val="0"/>
                  <w:divBdr>
                    <w:top w:val="none" w:sz="0" w:space="0" w:color="auto"/>
                    <w:left w:val="none" w:sz="0" w:space="0" w:color="auto"/>
                    <w:bottom w:val="none" w:sz="0" w:space="0" w:color="auto"/>
                    <w:right w:val="none" w:sz="0" w:space="0" w:color="auto"/>
                  </w:divBdr>
                </w:div>
              </w:divsChild>
            </w:div>
            <w:div w:id="144900903">
              <w:marLeft w:val="0"/>
              <w:marRight w:val="0"/>
              <w:marTop w:val="0"/>
              <w:marBottom w:val="0"/>
              <w:divBdr>
                <w:top w:val="none" w:sz="0" w:space="0" w:color="auto"/>
                <w:left w:val="none" w:sz="0" w:space="0" w:color="auto"/>
                <w:bottom w:val="none" w:sz="0" w:space="0" w:color="auto"/>
                <w:right w:val="none" w:sz="0" w:space="0" w:color="auto"/>
              </w:divBdr>
              <w:divsChild>
                <w:div w:id="73552542">
                  <w:marLeft w:val="0"/>
                  <w:marRight w:val="0"/>
                  <w:marTop w:val="0"/>
                  <w:marBottom w:val="0"/>
                  <w:divBdr>
                    <w:top w:val="none" w:sz="0" w:space="0" w:color="auto"/>
                    <w:left w:val="none" w:sz="0" w:space="0" w:color="auto"/>
                    <w:bottom w:val="none" w:sz="0" w:space="0" w:color="auto"/>
                    <w:right w:val="none" w:sz="0" w:space="0" w:color="auto"/>
                  </w:divBdr>
                </w:div>
              </w:divsChild>
            </w:div>
            <w:div w:id="162819455">
              <w:marLeft w:val="0"/>
              <w:marRight w:val="0"/>
              <w:marTop w:val="0"/>
              <w:marBottom w:val="0"/>
              <w:divBdr>
                <w:top w:val="none" w:sz="0" w:space="0" w:color="auto"/>
                <w:left w:val="none" w:sz="0" w:space="0" w:color="auto"/>
                <w:bottom w:val="none" w:sz="0" w:space="0" w:color="auto"/>
                <w:right w:val="none" w:sz="0" w:space="0" w:color="auto"/>
              </w:divBdr>
              <w:divsChild>
                <w:div w:id="983437140">
                  <w:marLeft w:val="0"/>
                  <w:marRight w:val="0"/>
                  <w:marTop w:val="0"/>
                  <w:marBottom w:val="0"/>
                  <w:divBdr>
                    <w:top w:val="none" w:sz="0" w:space="0" w:color="auto"/>
                    <w:left w:val="none" w:sz="0" w:space="0" w:color="auto"/>
                    <w:bottom w:val="none" w:sz="0" w:space="0" w:color="auto"/>
                    <w:right w:val="none" w:sz="0" w:space="0" w:color="auto"/>
                  </w:divBdr>
                </w:div>
              </w:divsChild>
            </w:div>
            <w:div w:id="197621668">
              <w:marLeft w:val="0"/>
              <w:marRight w:val="0"/>
              <w:marTop w:val="0"/>
              <w:marBottom w:val="0"/>
              <w:divBdr>
                <w:top w:val="none" w:sz="0" w:space="0" w:color="auto"/>
                <w:left w:val="none" w:sz="0" w:space="0" w:color="auto"/>
                <w:bottom w:val="none" w:sz="0" w:space="0" w:color="auto"/>
                <w:right w:val="none" w:sz="0" w:space="0" w:color="auto"/>
              </w:divBdr>
              <w:divsChild>
                <w:div w:id="1732196870">
                  <w:marLeft w:val="0"/>
                  <w:marRight w:val="0"/>
                  <w:marTop w:val="0"/>
                  <w:marBottom w:val="0"/>
                  <w:divBdr>
                    <w:top w:val="none" w:sz="0" w:space="0" w:color="auto"/>
                    <w:left w:val="none" w:sz="0" w:space="0" w:color="auto"/>
                    <w:bottom w:val="none" w:sz="0" w:space="0" w:color="auto"/>
                    <w:right w:val="none" w:sz="0" w:space="0" w:color="auto"/>
                  </w:divBdr>
                </w:div>
              </w:divsChild>
            </w:div>
            <w:div w:id="215708355">
              <w:marLeft w:val="0"/>
              <w:marRight w:val="0"/>
              <w:marTop w:val="0"/>
              <w:marBottom w:val="0"/>
              <w:divBdr>
                <w:top w:val="none" w:sz="0" w:space="0" w:color="auto"/>
                <w:left w:val="none" w:sz="0" w:space="0" w:color="auto"/>
                <w:bottom w:val="none" w:sz="0" w:space="0" w:color="auto"/>
                <w:right w:val="none" w:sz="0" w:space="0" w:color="auto"/>
              </w:divBdr>
              <w:divsChild>
                <w:div w:id="1806657060">
                  <w:marLeft w:val="0"/>
                  <w:marRight w:val="0"/>
                  <w:marTop w:val="0"/>
                  <w:marBottom w:val="0"/>
                  <w:divBdr>
                    <w:top w:val="none" w:sz="0" w:space="0" w:color="auto"/>
                    <w:left w:val="none" w:sz="0" w:space="0" w:color="auto"/>
                    <w:bottom w:val="none" w:sz="0" w:space="0" w:color="auto"/>
                    <w:right w:val="none" w:sz="0" w:space="0" w:color="auto"/>
                  </w:divBdr>
                </w:div>
              </w:divsChild>
            </w:div>
            <w:div w:id="224949472">
              <w:marLeft w:val="0"/>
              <w:marRight w:val="0"/>
              <w:marTop w:val="0"/>
              <w:marBottom w:val="0"/>
              <w:divBdr>
                <w:top w:val="none" w:sz="0" w:space="0" w:color="auto"/>
                <w:left w:val="none" w:sz="0" w:space="0" w:color="auto"/>
                <w:bottom w:val="none" w:sz="0" w:space="0" w:color="auto"/>
                <w:right w:val="none" w:sz="0" w:space="0" w:color="auto"/>
              </w:divBdr>
              <w:divsChild>
                <w:div w:id="1611620426">
                  <w:marLeft w:val="0"/>
                  <w:marRight w:val="0"/>
                  <w:marTop w:val="0"/>
                  <w:marBottom w:val="0"/>
                  <w:divBdr>
                    <w:top w:val="none" w:sz="0" w:space="0" w:color="auto"/>
                    <w:left w:val="none" w:sz="0" w:space="0" w:color="auto"/>
                    <w:bottom w:val="none" w:sz="0" w:space="0" w:color="auto"/>
                    <w:right w:val="none" w:sz="0" w:space="0" w:color="auto"/>
                  </w:divBdr>
                </w:div>
              </w:divsChild>
            </w:div>
            <w:div w:id="443813329">
              <w:marLeft w:val="0"/>
              <w:marRight w:val="0"/>
              <w:marTop w:val="0"/>
              <w:marBottom w:val="0"/>
              <w:divBdr>
                <w:top w:val="none" w:sz="0" w:space="0" w:color="auto"/>
                <w:left w:val="none" w:sz="0" w:space="0" w:color="auto"/>
                <w:bottom w:val="none" w:sz="0" w:space="0" w:color="auto"/>
                <w:right w:val="none" w:sz="0" w:space="0" w:color="auto"/>
              </w:divBdr>
              <w:divsChild>
                <w:div w:id="751779521">
                  <w:marLeft w:val="0"/>
                  <w:marRight w:val="0"/>
                  <w:marTop w:val="0"/>
                  <w:marBottom w:val="0"/>
                  <w:divBdr>
                    <w:top w:val="none" w:sz="0" w:space="0" w:color="auto"/>
                    <w:left w:val="none" w:sz="0" w:space="0" w:color="auto"/>
                    <w:bottom w:val="none" w:sz="0" w:space="0" w:color="auto"/>
                    <w:right w:val="none" w:sz="0" w:space="0" w:color="auto"/>
                  </w:divBdr>
                </w:div>
              </w:divsChild>
            </w:div>
            <w:div w:id="527716473">
              <w:marLeft w:val="0"/>
              <w:marRight w:val="0"/>
              <w:marTop w:val="0"/>
              <w:marBottom w:val="0"/>
              <w:divBdr>
                <w:top w:val="none" w:sz="0" w:space="0" w:color="auto"/>
                <w:left w:val="none" w:sz="0" w:space="0" w:color="auto"/>
                <w:bottom w:val="none" w:sz="0" w:space="0" w:color="auto"/>
                <w:right w:val="none" w:sz="0" w:space="0" w:color="auto"/>
              </w:divBdr>
              <w:divsChild>
                <w:div w:id="1334987552">
                  <w:marLeft w:val="0"/>
                  <w:marRight w:val="0"/>
                  <w:marTop w:val="0"/>
                  <w:marBottom w:val="0"/>
                  <w:divBdr>
                    <w:top w:val="none" w:sz="0" w:space="0" w:color="auto"/>
                    <w:left w:val="none" w:sz="0" w:space="0" w:color="auto"/>
                    <w:bottom w:val="none" w:sz="0" w:space="0" w:color="auto"/>
                    <w:right w:val="none" w:sz="0" w:space="0" w:color="auto"/>
                  </w:divBdr>
                </w:div>
              </w:divsChild>
            </w:div>
            <w:div w:id="666860499">
              <w:marLeft w:val="0"/>
              <w:marRight w:val="0"/>
              <w:marTop w:val="0"/>
              <w:marBottom w:val="0"/>
              <w:divBdr>
                <w:top w:val="none" w:sz="0" w:space="0" w:color="auto"/>
                <w:left w:val="none" w:sz="0" w:space="0" w:color="auto"/>
                <w:bottom w:val="none" w:sz="0" w:space="0" w:color="auto"/>
                <w:right w:val="none" w:sz="0" w:space="0" w:color="auto"/>
              </w:divBdr>
              <w:divsChild>
                <w:div w:id="330764373">
                  <w:marLeft w:val="0"/>
                  <w:marRight w:val="0"/>
                  <w:marTop w:val="0"/>
                  <w:marBottom w:val="0"/>
                  <w:divBdr>
                    <w:top w:val="none" w:sz="0" w:space="0" w:color="auto"/>
                    <w:left w:val="none" w:sz="0" w:space="0" w:color="auto"/>
                    <w:bottom w:val="none" w:sz="0" w:space="0" w:color="auto"/>
                    <w:right w:val="none" w:sz="0" w:space="0" w:color="auto"/>
                  </w:divBdr>
                </w:div>
              </w:divsChild>
            </w:div>
            <w:div w:id="693771732">
              <w:marLeft w:val="0"/>
              <w:marRight w:val="0"/>
              <w:marTop w:val="0"/>
              <w:marBottom w:val="0"/>
              <w:divBdr>
                <w:top w:val="none" w:sz="0" w:space="0" w:color="auto"/>
                <w:left w:val="none" w:sz="0" w:space="0" w:color="auto"/>
                <w:bottom w:val="none" w:sz="0" w:space="0" w:color="auto"/>
                <w:right w:val="none" w:sz="0" w:space="0" w:color="auto"/>
              </w:divBdr>
              <w:divsChild>
                <w:div w:id="279343700">
                  <w:marLeft w:val="0"/>
                  <w:marRight w:val="0"/>
                  <w:marTop w:val="0"/>
                  <w:marBottom w:val="0"/>
                  <w:divBdr>
                    <w:top w:val="none" w:sz="0" w:space="0" w:color="auto"/>
                    <w:left w:val="none" w:sz="0" w:space="0" w:color="auto"/>
                    <w:bottom w:val="none" w:sz="0" w:space="0" w:color="auto"/>
                    <w:right w:val="none" w:sz="0" w:space="0" w:color="auto"/>
                  </w:divBdr>
                </w:div>
              </w:divsChild>
            </w:div>
            <w:div w:id="726417443">
              <w:marLeft w:val="0"/>
              <w:marRight w:val="0"/>
              <w:marTop w:val="0"/>
              <w:marBottom w:val="0"/>
              <w:divBdr>
                <w:top w:val="none" w:sz="0" w:space="0" w:color="auto"/>
                <w:left w:val="none" w:sz="0" w:space="0" w:color="auto"/>
                <w:bottom w:val="none" w:sz="0" w:space="0" w:color="auto"/>
                <w:right w:val="none" w:sz="0" w:space="0" w:color="auto"/>
              </w:divBdr>
              <w:divsChild>
                <w:div w:id="1297563330">
                  <w:marLeft w:val="0"/>
                  <w:marRight w:val="0"/>
                  <w:marTop w:val="0"/>
                  <w:marBottom w:val="0"/>
                  <w:divBdr>
                    <w:top w:val="none" w:sz="0" w:space="0" w:color="auto"/>
                    <w:left w:val="none" w:sz="0" w:space="0" w:color="auto"/>
                    <w:bottom w:val="none" w:sz="0" w:space="0" w:color="auto"/>
                    <w:right w:val="none" w:sz="0" w:space="0" w:color="auto"/>
                  </w:divBdr>
                </w:div>
              </w:divsChild>
            </w:div>
            <w:div w:id="741022590">
              <w:marLeft w:val="0"/>
              <w:marRight w:val="0"/>
              <w:marTop w:val="0"/>
              <w:marBottom w:val="0"/>
              <w:divBdr>
                <w:top w:val="none" w:sz="0" w:space="0" w:color="auto"/>
                <w:left w:val="none" w:sz="0" w:space="0" w:color="auto"/>
                <w:bottom w:val="none" w:sz="0" w:space="0" w:color="auto"/>
                <w:right w:val="none" w:sz="0" w:space="0" w:color="auto"/>
              </w:divBdr>
              <w:divsChild>
                <w:div w:id="1336225883">
                  <w:marLeft w:val="0"/>
                  <w:marRight w:val="0"/>
                  <w:marTop w:val="0"/>
                  <w:marBottom w:val="0"/>
                  <w:divBdr>
                    <w:top w:val="none" w:sz="0" w:space="0" w:color="auto"/>
                    <w:left w:val="none" w:sz="0" w:space="0" w:color="auto"/>
                    <w:bottom w:val="none" w:sz="0" w:space="0" w:color="auto"/>
                    <w:right w:val="none" w:sz="0" w:space="0" w:color="auto"/>
                  </w:divBdr>
                </w:div>
              </w:divsChild>
            </w:div>
            <w:div w:id="916786463">
              <w:marLeft w:val="0"/>
              <w:marRight w:val="0"/>
              <w:marTop w:val="0"/>
              <w:marBottom w:val="0"/>
              <w:divBdr>
                <w:top w:val="none" w:sz="0" w:space="0" w:color="auto"/>
                <w:left w:val="none" w:sz="0" w:space="0" w:color="auto"/>
                <w:bottom w:val="none" w:sz="0" w:space="0" w:color="auto"/>
                <w:right w:val="none" w:sz="0" w:space="0" w:color="auto"/>
              </w:divBdr>
              <w:divsChild>
                <w:div w:id="1158301128">
                  <w:marLeft w:val="0"/>
                  <w:marRight w:val="0"/>
                  <w:marTop w:val="0"/>
                  <w:marBottom w:val="0"/>
                  <w:divBdr>
                    <w:top w:val="none" w:sz="0" w:space="0" w:color="auto"/>
                    <w:left w:val="none" w:sz="0" w:space="0" w:color="auto"/>
                    <w:bottom w:val="none" w:sz="0" w:space="0" w:color="auto"/>
                    <w:right w:val="none" w:sz="0" w:space="0" w:color="auto"/>
                  </w:divBdr>
                </w:div>
              </w:divsChild>
            </w:div>
            <w:div w:id="983042393">
              <w:marLeft w:val="0"/>
              <w:marRight w:val="0"/>
              <w:marTop w:val="0"/>
              <w:marBottom w:val="0"/>
              <w:divBdr>
                <w:top w:val="none" w:sz="0" w:space="0" w:color="auto"/>
                <w:left w:val="none" w:sz="0" w:space="0" w:color="auto"/>
                <w:bottom w:val="none" w:sz="0" w:space="0" w:color="auto"/>
                <w:right w:val="none" w:sz="0" w:space="0" w:color="auto"/>
              </w:divBdr>
              <w:divsChild>
                <w:div w:id="633566731">
                  <w:marLeft w:val="0"/>
                  <w:marRight w:val="0"/>
                  <w:marTop w:val="0"/>
                  <w:marBottom w:val="0"/>
                  <w:divBdr>
                    <w:top w:val="none" w:sz="0" w:space="0" w:color="auto"/>
                    <w:left w:val="none" w:sz="0" w:space="0" w:color="auto"/>
                    <w:bottom w:val="none" w:sz="0" w:space="0" w:color="auto"/>
                    <w:right w:val="none" w:sz="0" w:space="0" w:color="auto"/>
                  </w:divBdr>
                </w:div>
              </w:divsChild>
            </w:div>
            <w:div w:id="1056661109">
              <w:marLeft w:val="0"/>
              <w:marRight w:val="0"/>
              <w:marTop w:val="0"/>
              <w:marBottom w:val="0"/>
              <w:divBdr>
                <w:top w:val="none" w:sz="0" w:space="0" w:color="auto"/>
                <w:left w:val="none" w:sz="0" w:space="0" w:color="auto"/>
                <w:bottom w:val="none" w:sz="0" w:space="0" w:color="auto"/>
                <w:right w:val="none" w:sz="0" w:space="0" w:color="auto"/>
              </w:divBdr>
              <w:divsChild>
                <w:div w:id="2123110897">
                  <w:marLeft w:val="0"/>
                  <w:marRight w:val="0"/>
                  <w:marTop w:val="0"/>
                  <w:marBottom w:val="0"/>
                  <w:divBdr>
                    <w:top w:val="none" w:sz="0" w:space="0" w:color="auto"/>
                    <w:left w:val="none" w:sz="0" w:space="0" w:color="auto"/>
                    <w:bottom w:val="none" w:sz="0" w:space="0" w:color="auto"/>
                    <w:right w:val="none" w:sz="0" w:space="0" w:color="auto"/>
                  </w:divBdr>
                </w:div>
              </w:divsChild>
            </w:div>
            <w:div w:id="1458329213">
              <w:marLeft w:val="0"/>
              <w:marRight w:val="0"/>
              <w:marTop w:val="0"/>
              <w:marBottom w:val="0"/>
              <w:divBdr>
                <w:top w:val="none" w:sz="0" w:space="0" w:color="auto"/>
                <w:left w:val="none" w:sz="0" w:space="0" w:color="auto"/>
                <w:bottom w:val="none" w:sz="0" w:space="0" w:color="auto"/>
                <w:right w:val="none" w:sz="0" w:space="0" w:color="auto"/>
              </w:divBdr>
              <w:divsChild>
                <w:div w:id="1983383208">
                  <w:marLeft w:val="0"/>
                  <w:marRight w:val="0"/>
                  <w:marTop w:val="0"/>
                  <w:marBottom w:val="0"/>
                  <w:divBdr>
                    <w:top w:val="none" w:sz="0" w:space="0" w:color="auto"/>
                    <w:left w:val="none" w:sz="0" w:space="0" w:color="auto"/>
                    <w:bottom w:val="none" w:sz="0" w:space="0" w:color="auto"/>
                    <w:right w:val="none" w:sz="0" w:space="0" w:color="auto"/>
                  </w:divBdr>
                </w:div>
              </w:divsChild>
            </w:div>
            <w:div w:id="1633905846">
              <w:marLeft w:val="0"/>
              <w:marRight w:val="0"/>
              <w:marTop w:val="0"/>
              <w:marBottom w:val="0"/>
              <w:divBdr>
                <w:top w:val="none" w:sz="0" w:space="0" w:color="auto"/>
                <w:left w:val="none" w:sz="0" w:space="0" w:color="auto"/>
                <w:bottom w:val="none" w:sz="0" w:space="0" w:color="auto"/>
                <w:right w:val="none" w:sz="0" w:space="0" w:color="auto"/>
              </w:divBdr>
              <w:divsChild>
                <w:div w:id="1086026956">
                  <w:marLeft w:val="0"/>
                  <w:marRight w:val="0"/>
                  <w:marTop w:val="0"/>
                  <w:marBottom w:val="0"/>
                  <w:divBdr>
                    <w:top w:val="none" w:sz="0" w:space="0" w:color="auto"/>
                    <w:left w:val="none" w:sz="0" w:space="0" w:color="auto"/>
                    <w:bottom w:val="none" w:sz="0" w:space="0" w:color="auto"/>
                    <w:right w:val="none" w:sz="0" w:space="0" w:color="auto"/>
                  </w:divBdr>
                </w:div>
              </w:divsChild>
            </w:div>
            <w:div w:id="1660112946">
              <w:marLeft w:val="0"/>
              <w:marRight w:val="0"/>
              <w:marTop w:val="0"/>
              <w:marBottom w:val="0"/>
              <w:divBdr>
                <w:top w:val="none" w:sz="0" w:space="0" w:color="auto"/>
                <w:left w:val="none" w:sz="0" w:space="0" w:color="auto"/>
                <w:bottom w:val="none" w:sz="0" w:space="0" w:color="auto"/>
                <w:right w:val="none" w:sz="0" w:space="0" w:color="auto"/>
              </w:divBdr>
              <w:divsChild>
                <w:div w:id="1019896491">
                  <w:marLeft w:val="0"/>
                  <w:marRight w:val="0"/>
                  <w:marTop w:val="0"/>
                  <w:marBottom w:val="0"/>
                  <w:divBdr>
                    <w:top w:val="none" w:sz="0" w:space="0" w:color="auto"/>
                    <w:left w:val="none" w:sz="0" w:space="0" w:color="auto"/>
                    <w:bottom w:val="none" w:sz="0" w:space="0" w:color="auto"/>
                    <w:right w:val="none" w:sz="0" w:space="0" w:color="auto"/>
                  </w:divBdr>
                </w:div>
              </w:divsChild>
            </w:div>
            <w:div w:id="1671562673">
              <w:marLeft w:val="0"/>
              <w:marRight w:val="0"/>
              <w:marTop w:val="0"/>
              <w:marBottom w:val="0"/>
              <w:divBdr>
                <w:top w:val="none" w:sz="0" w:space="0" w:color="auto"/>
                <w:left w:val="none" w:sz="0" w:space="0" w:color="auto"/>
                <w:bottom w:val="none" w:sz="0" w:space="0" w:color="auto"/>
                <w:right w:val="none" w:sz="0" w:space="0" w:color="auto"/>
              </w:divBdr>
              <w:divsChild>
                <w:div w:id="1274940563">
                  <w:marLeft w:val="0"/>
                  <w:marRight w:val="0"/>
                  <w:marTop w:val="0"/>
                  <w:marBottom w:val="0"/>
                  <w:divBdr>
                    <w:top w:val="none" w:sz="0" w:space="0" w:color="auto"/>
                    <w:left w:val="none" w:sz="0" w:space="0" w:color="auto"/>
                    <w:bottom w:val="none" w:sz="0" w:space="0" w:color="auto"/>
                    <w:right w:val="none" w:sz="0" w:space="0" w:color="auto"/>
                  </w:divBdr>
                </w:div>
              </w:divsChild>
            </w:div>
            <w:div w:id="1688435821">
              <w:marLeft w:val="0"/>
              <w:marRight w:val="0"/>
              <w:marTop w:val="0"/>
              <w:marBottom w:val="0"/>
              <w:divBdr>
                <w:top w:val="none" w:sz="0" w:space="0" w:color="auto"/>
                <w:left w:val="none" w:sz="0" w:space="0" w:color="auto"/>
                <w:bottom w:val="none" w:sz="0" w:space="0" w:color="auto"/>
                <w:right w:val="none" w:sz="0" w:space="0" w:color="auto"/>
              </w:divBdr>
              <w:divsChild>
                <w:div w:id="673457914">
                  <w:marLeft w:val="0"/>
                  <w:marRight w:val="0"/>
                  <w:marTop w:val="0"/>
                  <w:marBottom w:val="0"/>
                  <w:divBdr>
                    <w:top w:val="none" w:sz="0" w:space="0" w:color="auto"/>
                    <w:left w:val="none" w:sz="0" w:space="0" w:color="auto"/>
                    <w:bottom w:val="none" w:sz="0" w:space="0" w:color="auto"/>
                    <w:right w:val="none" w:sz="0" w:space="0" w:color="auto"/>
                  </w:divBdr>
                </w:div>
              </w:divsChild>
            </w:div>
            <w:div w:id="1719472018">
              <w:marLeft w:val="0"/>
              <w:marRight w:val="0"/>
              <w:marTop w:val="0"/>
              <w:marBottom w:val="0"/>
              <w:divBdr>
                <w:top w:val="none" w:sz="0" w:space="0" w:color="auto"/>
                <w:left w:val="none" w:sz="0" w:space="0" w:color="auto"/>
                <w:bottom w:val="none" w:sz="0" w:space="0" w:color="auto"/>
                <w:right w:val="none" w:sz="0" w:space="0" w:color="auto"/>
              </w:divBdr>
              <w:divsChild>
                <w:div w:id="1213883075">
                  <w:marLeft w:val="0"/>
                  <w:marRight w:val="0"/>
                  <w:marTop w:val="0"/>
                  <w:marBottom w:val="0"/>
                  <w:divBdr>
                    <w:top w:val="none" w:sz="0" w:space="0" w:color="auto"/>
                    <w:left w:val="none" w:sz="0" w:space="0" w:color="auto"/>
                    <w:bottom w:val="none" w:sz="0" w:space="0" w:color="auto"/>
                    <w:right w:val="none" w:sz="0" w:space="0" w:color="auto"/>
                  </w:divBdr>
                </w:div>
              </w:divsChild>
            </w:div>
            <w:div w:id="1733504860">
              <w:marLeft w:val="0"/>
              <w:marRight w:val="0"/>
              <w:marTop w:val="0"/>
              <w:marBottom w:val="0"/>
              <w:divBdr>
                <w:top w:val="none" w:sz="0" w:space="0" w:color="auto"/>
                <w:left w:val="none" w:sz="0" w:space="0" w:color="auto"/>
                <w:bottom w:val="none" w:sz="0" w:space="0" w:color="auto"/>
                <w:right w:val="none" w:sz="0" w:space="0" w:color="auto"/>
              </w:divBdr>
              <w:divsChild>
                <w:div w:id="1740398895">
                  <w:marLeft w:val="0"/>
                  <w:marRight w:val="0"/>
                  <w:marTop w:val="0"/>
                  <w:marBottom w:val="0"/>
                  <w:divBdr>
                    <w:top w:val="none" w:sz="0" w:space="0" w:color="auto"/>
                    <w:left w:val="none" w:sz="0" w:space="0" w:color="auto"/>
                    <w:bottom w:val="none" w:sz="0" w:space="0" w:color="auto"/>
                    <w:right w:val="none" w:sz="0" w:space="0" w:color="auto"/>
                  </w:divBdr>
                </w:div>
              </w:divsChild>
            </w:div>
            <w:div w:id="1791434267">
              <w:marLeft w:val="0"/>
              <w:marRight w:val="0"/>
              <w:marTop w:val="0"/>
              <w:marBottom w:val="0"/>
              <w:divBdr>
                <w:top w:val="none" w:sz="0" w:space="0" w:color="auto"/>
                <w:left w:val="none" w:sz="0" w:space="0" w:color="auto"/>
                <w:bottom w:val="none" w:sz="0" w:space="0" w:color="auto"/>
                <w:right w:val="none" w:sz="0" w:space="0" w:color="auto"/>
              </w:divBdr>
              <w:divsChild>
                <w:div w:id="1302155339">
                  <w:marLeft w:val="0"/>
                  <w:marRight w:val="0"/>
                  <w:marTop w:val="0"/>
                  <w:marBottom w:val="0"/>
                  <w:divBdr>
                    <w:top w:val="none" w:sz="0" w:space="0" w:color="auto"/>
                    <w:left w:val="none" w:sz="0" w:space="0" w:color="auto"/>
                    <w:bottom w:val="none" w:sz="0" w:space="0" w:color="auto"/>
                    <w:right w:val="none" w:sz="0" w:space="0" w:color="auto"/>
                  </w:divBdr>
                </w:div>
              </w:divsChild>
            </w:div>
            <w:div w:id="1807159542">
              <w:marLeft w:val="0"/>
              <w:marRight w:val="0"/>
              <w:marTop w:val="0"/>
              <w:marBottom w:val="0"/>
              <w:divBdr>
                <w:top w:val="none" w:sz="0" w:space="0" w:color="auto"/>
                <w:left w:val="none" w:sz="0" w:space="0" w:color="auto"/>
                <w:bottom w:val="none" w:sz="0" w:space="0" w:color="auto"/>
                <w:right w:val="none" w:sz="0" w:space="0" w:color="auto"/>
              </w:divBdr>
              <w:divsChild>
                <w:div w:id="1902013263">
                  <w:marLeft w:val="0"/>
                  <w:marRight w:val="0"/>
                  <w:marTop w:val="0"/>
                  <w:marBottom w:val="0"/>
                  <w:divBdr>
                    <w:top w:val="none" w:sz="0" w:space="0" w:color="auto"/>
                    <w:left w:val="none" w:sz="0" w:space="0" w:color="auto"/>
                    <w:bottom w:val="none" w:sz="0" w:space="0" w:color="auto"/>
                    <w:right w:val="none" w:sz="0" w:space="0" w:color="auto"/>
                  </w:divBdr>
                </w:div>
              </w:divsChild>
            </w:div>
            <w:div w:id="1898272788">
              <w:marLeft w:val="0"/>
              <w:marRight w:val="0"/>
              <w:marTop w:val="0"/>
              <w:marBottom w:val="0"/>
              <w:divBdr>
                <w:top w:val="none" w:sz="0" w:space="0" w:color="auto"/>
                <w:left w:val="none" w:sz="0" w:space="0" w:color="auto"/>
                <w:bottom w:val="none" w:sz="0" w:space="0" w:color="auto"/>
                <w:right w:val="none" w:sz="0" w:space="0" w:color="auto"/>
              </w:divBdr>
              <w:divsChild>
                <w:div w:id="1456173931">
                  <w:marLeft w:val="0"/>
                  <w:marRight w:val="0"/>
                  <w:marTop w:val="0"/>
                  <w:marBottom w:val="0"/>
                  <w:divBdr>
                    <w:top w:val="none" w:sz="0" w:space="0" w:color="auto"/>
                    <w:left w:val="none" w:sz="0" w:space="0" w:color="auto"/>
                    <w:bottom w:val="none" w:sz="0" w:space="0" w:color="auto"/>
                    <w:right w:val="none" w:sz="0" w:space="0" w:color="auto"/>
                  </w:divBdr>
                </w:div>
              </w:divsChild>
            </w:div>
            <w:div w:id="2060125099">
              <w:marLeft w:val="0"/>
              <w:marRight w:val="0"/>
              <w:marTop w:val="0"/>
              <w:marBottom w:val="0"/>
              <w:divBdr>
                <w:top w:val="none" w:sz="0" w:space="0" w:color="auto"/>
                <w:left w:val="none" w:sz="0" w:space="0" w:color="auto"/>
                <w:bottom w:val="none" w:sz="0" w:space="0" w:color="auto"/>
                <w:right w:val="none" w:sz="0" w:space="0" w:color="auto"/>
              </w:divBdr>
              <w:divsChild>
                <w:div w:id="896818356">
                  <w:marLeft w:val="0"/>
                  <w:marRight w:val="0"/>
                  <w:marTop w:val="0"/>
                  <w:marBottom w:val="0"/>
                  <w:divBdr>
                    <w:top w:val="none" w:sz="0" w:space="0" w:color="auto"/>
                    <w:left w:val="none" w:sz="0" w:space="0" w:color="auto"/>
                    <w:bottom w:val="none" w:sz="0" w:space="0" w:color="auto"/>
                    <w:right w:val="none" w:sz="0" w:space="0" w:color="auto"/>
                  </w:divBdr>
                </w:div>
              </w:divsChild>
            </w:div>
            <w:div w:id="2102950595">
              <w:marLeft w:val="0"/>
              <w:marRight w:val="0"/>
              <w:marTop w:val="0"/>
              <w:marBottom w:val="0"/>
              <w:divBdr>
                <w:top w:val="none" w:sz="0" w:space="0" w:color="auto"/>
                <w:left w:val="none" w:sz="0" w:space="0" w:color="auto"/>
                <w:bottom w:val="none" w:sz="0" w:space="0" w:color="auto"/>
                <w:right w:val="none" w:sz="0" w:space="0" w:color="auto"/>
              </w:divBdr>
              <w:divsChild>
                <w:div w:id="7983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3607">
      <w:bodyDiv w:val="1"/>
      <w:marLeft w:val="0"/>
      <w:marRight w:val="0"/>
      <w:marTop w:val="0"/>
      <w:marBottom w:val="0"/>
      <w:divBdr>
        <w:top w:val="none" w:sz="0" w:space="0" w:color="auto"/>
        <w:left w:val="none" w:sz="0" w:space="0" w:color="auto"/>
        <w:bottom w:val="none" w:sz="0" w:space="0" w:color="auto"/>
        <w:right w:val="none" w:sz="0" w:space="0" w:color="auto"/>
      </w:divBdr>
      <w:divsChild>
        <w:div w:id="1021399511">
          <w:marLeft w:val="0"/>
          <w:marRight w:val="0"/>
          <w:marTop w:val="0"/>
          <w:marBottom w:val="0"/>
          <w:divBdr>
            <w:top w:val="none" w:sz="0" w:space="0" w:color="auto"/>
            <w:left w:val="none" w:sz="0" w:space="0" w:color="auto"/>
            <w:bottom w:val="none" w:sz="0" w:space="0" w:color="auto"/>
            <w:right w:val="none" w:sz="0" w:space="0" w:color="auto"/>
          </w:divBdr>
          <w:divsChild>
            <w:div w:id="804733831">
              <w:marLeft w:val="0"/>
              <w:marRight w:val="0"/>
              <w:marTop w:val="0"/>
              <w:marBottom w:val="0"/>
              <w:divBdr>
                <w:top w:val="none" w:sz="0" w:space="0" w:color="auto"/>
                <w:left w:val="none" w:sz="0" w:space="0" w:color="auto"/>
                <w:bottom w:val="none" w:sz="0" w:space="0" w:color="auto"/>
                <w:right w:val="none" w:sz="0" w:space="0" w:color="auto"/>
              </w:divBdr>
              <w:divsChild>
                <w:div w:id="1183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5646">
      <w:bodyDiv w:val="1"/>
      <w:marLeft w:val="0"/>
      <w:marRight w:val="0"/>
      <w:marTop w:val="0"/>
      <w:marBottom w:val="0"/>
      <w:divBdr>
        <w:top w:val="none" w:sz="0" w:space="0" w:color="auto"/>
        <w:left w:val="none" w:sz="0" w:space="0" w:color="auto"/>
        <w:bottom w:val="none" w:sz="0" w:space="0" w:color="auto"/>
        <w:right w:val="none" w:sz="0" w:space="0" w:color="auto"/>
      </w:divBdr>
    </w:div>
    <w:div w:id="1409226134">
      <w:bodyDiv w:val="1"/>
      <w:marLeft w:val="0"/>
      <w:marRight w:val="0"/>
      <w:marTop w:val="0"/>
      <w:marBottom w:val="0"/>
      <w:divBdr>
        <w:top w:val="none" w:sz="0" w:space="0" w:color="auto"/>
        <w:left w:val="none" w:sz="0" w:space="0" w:color="auto"/>
        <w:bottom w:val="none" w:sz="0" w:space="0" w:color="auto"/>
        <w:right w:val="none" w:sz="0" w:space="0" w:color="auto"/>
      </w:divBdr>
    </w:div>
    <w:div w:id="1458832447">
      <w:bodyDiv w:val="1"/>
      <w:marLeft w:val="0"/>
      <w:marRight w:val="0"/>
      <w:marTop w:val="0"/>
      <w:marBottom w:val="0"/>
      <w:divBdr>
        <w:top w:val="none" w:sz="0" w:space="0" w:color="auto"/>
        <w:left w:val="none" w:sz="0" w:space="0" w:color="auto"/>
        <w:bottom w:val="none" w:sz="0" w:space="0" w:color="auto"/>
        <w:right w:val="none" w:sz="0" w:space="0" w:color="auto"/>
      </w:divBdr>
      <w:divsChild>
        <w:div w:id="1744641482">
          <w:marLeft w:val="0"/>
          <w:marRight w:val="0"/>
          <w:marTop w:val="0"/>
          <w:marBottom w:val="0"/>
          <w:divBdr>
            <w:top w:val="none" w:sz="0" w:space="0" w:color="auto"/>
            <w:left w:val="none" w:sz="0" w:space="0" w:color="auto"/>
            <w:bottom w:val="none" w:sz="0" w:space="0" w:color="auto"/>
            <w:right w:val="none" w:sz="0" w:space="0" w:color="auto"/>
          </w:divBdr>
          <w:divsChild>
            <w:div w:id="1126043835">
              <w:marLeft w:val="0"/>
              <w:marRight w:val="0"/>
              <w:marTop w:val="0"/>
              <w:marBottom w:val="0"/>
              <w:divBdr>
                <w:top w:val="none" w:sz="0" w:space="0" w:color="auto"/>
                <w:left w:val="none" w:sz="0" w:space="0" w:color="auto"/>
                <w:bottom w:val="none" w:sz="0" w:space="0" w:color="auto"/>
                <w:right w:val="none" w:sz="0" w:space="0" w:color="auto"/>
              </w:divBdr>
              <w:divsChild>
                <w:div w:id="21451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6411">
      <w:bodyDiv w:val="1"/>
      <w:marLeft w:val="0"/>
      <w:marRight w:val="0"/>
      <w:marTop w:val="0"/>
      <w:marBottom w:val="0"/>
      <w:divBdr>
        <w:top w:val="none" w:sz="0" w:space="0" w:color="auto"/>
        <w:left w:val="none" w:sz="0" w:space="0" w:color="auto"/>
        <w:bottom w:val="none" w:sz="0" w:space="0" w:color="auto"/>
        <w:right w:val="none" w:sz="0" w:space="0" w:color="auto"/>
      </w:divBdr>
      <w:divsChild>
        <w:div w:id="1725979543">
          <w:marLeft w:val="0"/>
          <w:marRight w:val="0"/>
          <w:marTop w:val="0"/>
          <w:marBottom w:val="0"/>
          <w:divBdr>
            <w:top w:val="none" w:sz="0" w:space="0" w:color="auto"/>
            <w:left w:val="none" w:sz="0" w:space="0" w:color="auto"/>
            <w:bottom w:val="none" w:sz="0" w:space="0" w:color="auto"/>
            <w:right w:val="none" w:sz="0" w:space="0" w:color="auto"/>
          </w:divBdr>
          <w:divsChild>
            <w:div w:id="283344240">
              <w:marLeft w:val="0"/>
              <w:marRight w:val="0"/>
              <w:marTop w:val="0"/>
              <w:marBottom w:val="0"/>
              <w:divBdr>
                <w:top w:val="none" w:sz="0" w:space="0" w:color="auto"/>
                <w:left w:val="none" w:sz="0" w:space="0" w:color="auto"/>
                <w:bottom w:val="none" w:sz="0" w:space="0" w:color="auto"/>
                <w:right w:val="none" w:sz="0" w:space="0" w:color="auto"/>
              </w:divBdr>
              <w:divsChild>
                <w:div w:id="464280966">
                  <w:marLeft w:val="0"/>
                  <w:marRight w:val="0"/>
                  <w:marTop w:val="0"/>
                  <w:marBottom w:val="0"/>
                  <w:divBdr>
                    <w:top w:val="none" w:sz="0" w:space="0" w:color="auto"/>
                    <w:left w:val="none" w:sz="0" w:space="0" w:color="auto"/>
                    <w:bottom w:val="none" w:sz="0" w:space="0" w:color="auto"/>
                    <w:right w:val="none" w:sz="0" w:space="0" w:color="auto"/>
                  </w:divBdr>
                  <w:divsChild>
                    <w:div w:id="1829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4061">
      <w:bodyDiv w:val="1"/>
      <w:marLeft w:val="0"/>
      <w:marRight w:val="0"/>
      <w:marTop w:val="0"/>
      <w:marBottom w:val="0"/>
      <w:divBdr>
        <w:top w:val="none" w:sz="0" w:space="0" w:color="auto"/>
        <w:left w:val="none" w:sz="0" w:space="0" w:color="auto"/>
        <w:bottom w:val="none" w:sz="0" w:space="0" w:color="auto"/>
        <w:right w:val="none" w:sz="0" w:space="0" w:color="auto"/>
      </w:divBdr>
    </w:div>
    <w:div w:id="1615821892">
      <w:bodyDiv w:val="1"/>
      <w:marLeft w:val="0"/>
      <w:marRight w:val="0"/>
      <w:marTop w:val="0"/>
      <w:marBottom w:val="0"/>
      <w:divBdr>
        <w:top w:val="none" w:sz="0" w:space="0" w:color="auto"/>
        <w:left w:val="none" w:sz="0" w:space="0" w:color="auto"/>
        <w:bottom w:val="none" w:sz="0" w:space="0" w:color="auto"/>
        <w:right w:val="none" w:sz="0" w:space="0" w:color="auto"/>
      </w:divBdr>
    </w:div>
    <w:div w:id="1661343381">
      <w:bodyDiv w:val="1"/>
      <w:marLeft w:val="0"/>
      <w:marRight w:val="0"/>
      <w:marTop w:val="0"/>
      <w:marBottom w:val="0"/>
      <w:divBdr>
        <w:top w:val="none" w:sz="0" w:space="0" w:color="auto"/>
        <w:left w:val="none" w:sz="0" w:space="0" w:color="auto"/>
        <w:bottom w:val="none" w:sz="0" w:space="0" w:color="auto"/>
        <w:right w:val="none" w:sz="0" w:space="0" w:color="auto"/>
      </w:divBdr>
      <w:divsChild>
        <w:div w:id="691802673">
          <w:marLeft w:val="0"/>
          <w:marRight w:val="0"/>
          <w:marTop w:val="240"/>
          <w:marBottom w:val="0"/>
          <w:divBdr>
            <w:top w:val="none" w:sz="0" w:space="0" w:color="auto"/>
            <w:left w:val="none" w:sz="0" w:space="0" w:color="auto"/>
            <w:bottom w:val="none" w:sz="0" w:space="0" w:color="auto"/>
            <w:right w:val="none" w:sz="0" w:space="0" w:color="auto"/>
          </w:divBdr>
          <w:divsChild>
            <w:div w:id="593052764">
              <w:marLeft w:val="0"/>
              <w:marRight w:val="0"/>
              <w:marTop w:val="240"/>
              <w:marBottom w:val="0"/>
              <w:divBdr>
                <w:top w:val="none" w:sz="0" w:space="0" w:color="auto"/>
                <w:left w:val="none" w:sz="0" w:space="0" w:color="auto"/>
                <w:bottom w:val="none" w:sz="0" w:space="0" w:color="auto"/>
                <w:right w:val="none" w:sz="0" w:space="0" w:color="auto"/>
              </w:divBdr>
              <w:divsChild>
                <w:div w:id="23017303">
                  <w:marLeft w:val="0"/>
                  <w:marRight w:val="0"/>
                  <w:marTop w:val="240"/>
                  <w:marBottom w:val="0"/>
                  <w:divBdr>
                    <w:top w:val="none" w:sz="0" w:space="0" w:color="auto"/>
                    <w:left w:val="none" w:sz="0" w:space="0" w:color="auto"/>
                    <w:bottom w:val="none" w:sz="0" w:space="0" w:color="auto"/>
                    <w:right w:val="none" w:sz="0" w:space="0" w:color="auto"/>
                  </w:divBdr>
                  <w:divsChild>
                    <w:div w:id="184831318">
                      <w:marLeft w:val="0"/>
                      <w:marRight w:val="0"/>
                      <w:marTop w:val="0"/>
                      <w:marBottom w:val="0"/>
                      <w:divBdr>
                        <w:top w:val="none" w:sz="0" w:space="0" w:color="auto"/>
                        <w:left w:val="none" w:sz="0" w:space="0" w:color="auto"/>
                        <w:bottom w:val="none" w:sz="0" w:space="0" w:color="auto"/>
                        <w:right w:val="none" w:sz="0" w:space="0" w:color="auto"/>
                      </w:divBdr>
                      <w:divsChild>
                        <w:div w:id="5216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5225">
                  <w:marLeft w:val="0"/>
                  <w:marRight w:val="0"/>
                  <w:marTop w:val="0"/>
                  <w:marBottom w:val="0"/>
                  <w:divBdr>
                    <w:top w:val="none" w:sz="0" w:space="0" w:color="auto"/>
                    <w:left w:val="none" w:sz="0" w:space="0" w:color="auto"/>
                    <w:bottom w:val="none" w:sz="0" w:space="0" w:color="auto"/>
                    <w:right w:val="none" w:sz="0" w:space="0" w:color="auto"/>
                  </w:divBdr>
                  <w:divsChild>
                    <w:div w:id="110710229">
                      <w:marLeft w:val="0"/>
                      <w:marRight w:val="0"/>
                      <w:marTop w:val="0"/>
                      <w:marBottom w:val="0"/>
                      <w:divBdr>
                        <w:top w:val="none" w:sz="0" w:space="0" w:color="auto"/>
                        <w:left w:val="none" w:sz="0" w:space="0" w:color="auto"/>
                        <w:bottom w:val="none" w:sz="0" w:space="0" w:color="auto"/>
                        <w:right w:val="none" w:sz="0" w:space="0" w:color="auto"/>
                      </w:divBdr>
                    </w:div>
                  </w:divsChild>
                </w:div>
                <w:div w:id="282423268">
                  <w:marLeft w:val="0"/>
                  <w:marRight w:val="0"/>
                  <w:marTop w:val="240"/>
                  <w:marBottom w:val="0"/>
                  <w:divBdr>
                    <w:top w:val="none" w:sz="0" w:space="0" w:color="auto"/>
                    <w:left w:val="none" w:sz="0" w:space="0" w:color="auto"/>
                    <w:bottom w:val="none" w:sz="0" w:space="0" w:color="auto"/>
                    <w:right w:val="none" w:sz="0" w:space="0" w:color="auto"/>
                  </w:divBdr>
                  <w:divsChild>
                    <w:div w:id="538935040">
                      <w:marLeft w:val="0"/>
                      <w:marRight w:val="0"/>
                      <w:marTop w:val="0"/>
                      <w:marBottom w:val="0"/>
                      <w:divBdr>
                        <w:top w:val="none" w:sz="0" w:space="0" w:color="auto"/>
                        <w:left w:val="none" w:sz="0" w:space="0" w:color="auto"/>
                        <w:bottom w:val="none" w:sz="0" w:space="0" w:color="auto"/>
                        <w:right w:val="none" w:sz="0" w:space="0" w:color="auto"/>
                      </w:divBdr>
                      <w:divsChild>
                        <w:div w:id="613906591">
                          <w:marLeft w:val="0"/>
                          <w:marRight w:val="0"/>
                          <w:marTop w:val="0"/>
                          <w:marBottom w:val="0"/>
                          <w:divBdr>
                            <w:top w:val="none" w:sz="0" w:space="0" w:color="auto"/>
                            <w:left w:val="none" w:sz="0" w:space="0" w:color="auto"/>
                            <w:bottom w:val="none" w:sz="0" w:space="0" w:color="auto"/>
                            <w:right w:val="none" w:sz="0" w:space="0" w:color="auto"/>
                          </w:divBdr>
                        </w:div>
                      </w:divsChild>
                    </w:div>
                    <w:div w:id="1004360340">
                      <w:marLeft w:val="0"/>
                      <w:marRight w:val="0"/>
                      <w:marTop w:val="240"/>
                      <w:marBottom w:val="0"/>
                      <w:divBdr>
                        <w:top w:val="none" w:sz="0" w:space="0" w:color="auto"/>
                        <w:left w:val="none" w:sz="0" w:space="0" w:color="auto"/>
                        <w:bottom w:val="none" w:sz="0" w:space="0" w:color="auto"/>
                        <w:right w:val="none" w:sz="0" w:space="0" w:color="auto"/>
                      </w:divBdr>
                      <w:divsChild>
                        <w:div w:id="1230847439">
                          <w:marLeft w:val="0"/>
                          <w:marRight w:val="0"/>
                          <w:marTop w:val="0"/>
                          <w:marBottom w:val="0"/>
                          <w:divBdr>
                            <w:top w:val="none" w:sz="0" w:space="0" w:color="auto"/>
                            <w:left w:val="none" w:sz="0" w:space="0" w:color="auto"/>
                            <w:bottom w:val="none" w:sz="0" w:space="0" w:color="auto"/>
                            <w:right w:val="none" w:sz="0" w:space="0" w:color="auto"/>
                          </w:divBdr>
                          <w:divsChild>
                            <w:div w:id="1637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4002">
                      <w:marLeft w:val="0"/>
                      <w:marRight w:val="0"/>
                      <w:marTop w:val="240"/>
                      <w:marBottom w:val="0"/>
                      <w:divBdr>
                        <w:top w:val="none" w:sz="0" w:space="0" w:color="auto"/>
                        <w:left w:val="none" w:sz="0" w:space="0" w:color="auto"/>
                        <w:bottom w:val="none" w:sz="0" w:space="0" w:color="auto"/>
                        <w:right w:val="none" w:sz="0" w:space="0" w:color="auto"/>
                      </w:divBdr>
                      <w:divsChild>
                        <w:div w:id="192309344">
                          <w:marLeft w:val="0"/>
                          <w:marRight w:val="0"/>
                          <w:marTop w:val="0"/>
                          <w:marBottom w:val="0"/>
                          <w:divBdr>
                            <w:top w:val="none" w:sz="0" w:space="0" w:color="auto"/>
                            <w:left w:val="none" w:sz="0" w:space="0" w:color="auto"/>
                            <w:bottom w:val="none" w:sz="0" w:space="0" w:color="auto"/>
                            <w:right w:val="none" w:sz="0" w:space="0" w:color="auto"/>
                          </w:divBdr>
                          <w:divsChild>
                            <w:div w:id="1325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2252">
                      <w:marLeft w:val="0"/>
                      <w:marRight w:val="0"/>
                      <w:marTop w:val="240"/>
                      <w:marBottom w:val="0"/>
                      <w:divBdr>
                        <w:top w:val="none" w:sz="0" w:space="0" w:color="auto"/>
                        <w:left w:val="none" w:sz="0" w:space="0" w:color="auto"/>
                        <w:bottom w:val="none" w:sz="0" w:space="0" w:color="auto"/>
                        <w:right w:val="none" w:sz="0" w:space="0" w:color="auto"/>
                      </w:divBdr>
                      <w:divsChild>
                        <w:div w:id="820343302">
                          <w:marLeft w:val="0"/>
                          <w:marRight w:val="0"/>
                          <w:marTop w:val="0"/>
                          <w:marBottom w:val="0"/>
                          <w:divBdr>
                            <w:top w:val="none" w:sz="0" w:space="0" w:color="auto"/>
                            <w:left w:val="none" w:sz="0" w:space="0" w:color="auto"/>
                            <w:bottom w:val="none" w:sz="0" w:space="0" w:color="auto"/>
                            <w:right w:val="none" w:sz="0" w:space="0" w:color="auto"/>
                          </w:divBdr>
                          <w:divsChild>
                            <w:div w:id="10466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0783">
                  <w:marLeft w:val="0"/>
                  <w:marRight w:val="0"/>
                  <w:marTop w:val="240"/>
                  <w:marBottom w:val="0"/>
                  <w:divBdr>
                    <w:top w:val="none" w:sz="0" w:space="0" w:color="auto"/>
                    <w:left w:val="none" w:sz="0" w:space="0" w:color="auto"/>
                    <w:bottom w:val="none" w:sz="0" w:space="0" w:color="auto"/>
                    <w:right w:val="none" w:sz="0" w:space="0" w:color="auto"/>
                  </w:divBdr>
                  <w:divsChild>
                    <w:div w:id="1179738536">
                      <w:marLeft w:val="0"/>
                      <w:marRight w:val="0"/>
                      <w:marTop w:val="0"/>
                      <w:marBottom w:val="0"/>
                      <w:divBdr>
                        <w:top w:val="none" w:sz="0" w:space="0" w:color="auto"/>
                        <w:left w:val="none" w:sz="0" w:space="0" w:color="auto"/>
                        <w:bottom w:val="none" w:sz="0" w:space="0" w:color="auto"/>
                        <w:right w:val="none" w:sz="0" w:space="0" w:color="auto"/>
                      </w:divBdr>
                      <w:divsChild>
                        <w:div w:id="18485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7895">
                  <w:marLeft w:val="0"/>
                  <w:marRight w:val="0"/>
                  <w:marTop w:val="240"/>
                  <w:marBottom w:val="0"/>
                  <w:divBdr>
                    <w:top w:val="none" w:sz="0" w:space="0" w:color="auto"/>
                    <w:left w:val="none" w:sz="0" w:space="0" w:color="auto"/>
                    <w:bottom w:val="none" w:sz="0" w:space="0" w:color="auto"/>
                    <w:right w:val="none" w:sz="0" w:space="0" w:color="auto"/>
                  </w:divBdr>
                  <w:divsChild>
                    <w:div w:id="133182772">
                      <w:marLeft w:val="0"/>
                      <w:marRight w:val="0"/>
                      <w:marTop w:val="0"/>
                      <w:marBottom w:val="0"/>
                      <w:divBdr>
                        <w:top w:val="none" w:sz="0" w:space="0" w:color="auto"/>
                        <w:left w:val="none" w:sz="0" w:space="0" w:color="auto"/>
                        <w:bottom w:val="none" w:sz="0" w:space="0" w:color="auto"/>
                        <w:right w:val="none" w:sz="0" w:space="0" w:color="auto"/>
                      </w:divBdr>
                      <w:divsChild>
                        <w:div w:id="1102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3193">
                  <w:marLeft w:val="0"/>
                  <w:marRight w:val="0"/>
                  <w:marTop w:val="240"/>
                  <w:marBottom w:val="0"/>
                  <w:divBdr>
                    <w:top w:val="none" w:sz="0" w:space="0" w:color="auto"/>
                    <w:left w:val="none" w:sz="0" w:space="0" w:color="auto"/>
                    <w:bottom w:val="none" w:sz="0" w:space="0" w:color="auto"/>
                    <w:right w:val="none" w:sz="0" w:space="0" w:color="auto"/>
                  </w:divBdr>
                  <w:divsChild>
                    <w:div w:id="203837053">
                      <w:marLeft w:val="0"/>
                      <w:marRight w:val="0"/>
                      <w:marTop w:val="0"/>
                      <w:marBottom w:val="0"/>
                      <w:divBdr>
                        <w:top w:val="none" w:sz="0" w:space="0" w:color="auto"/>
                        <w:left w:val="none" w:sz="0" w:space="0" w:color="auto"/>
                        <w:bottom w:val="none" w:sz="0" w:space="0" w:color="auto"/>
                        <w:right w:val="none" w:sz="0" w:space="0" w:color="auto"/>
                      </w:divBdr>
                      <w:divsChild>
                        <w:div w:id="17407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4065">
                  <w:marLeft w:val="0"/>
                  <w:marRight w:val="0"/>
                  <w:marTop w:val="240"/>
                  <w:marBottom w:val="0"/>
                  <w:divBdr>
                    <w:top w:val="none" w:sz="0" w:space="0" w:color="auto"/>
                    <w:left w:val="none" w:sz="0" w:space="0" w:color="auto"/>
                    <w:bottom w:val="none" w:sz="0" w:space="0" w:color="auto"/>
                    <w:right w:val="none" w:sz="0" w:space="0" w:color="auto"/>
                  </w:divBdr>
                  <w:divsChild>
                    <w:div w:id="67655034">
                      <w:marLeft w:val="0"/>
                      <w:marRight w:val="0"/>
                      <w:marTop w:val="0"/>
                      <w:marBottom w:val="0"/>
                      <w:divBdr>
                        <w:top w:val="none" w:sz="0" w:space="0" w:color="auto"/>
                        <w:left w:val="none" w:sz="0" w:space="0" w:color="auto"/>
                        <w:bottom w:val="none" w:sz="0" w:space="0" w:color="auto"/>
                        <w:right w:val="none" w:sz="0" w:space="0" w:color="auto"/>
                      </w:divBdr>
                      <w:divsChild>
                        <w:div w:id="1715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9688">
                  <w:marLeft w:val="0"/>
                  <w:marRight w:val="0"/>
                  <w:marTop w:val="240"/>
                  <w:marBottom w:val="0"/>
                  <w:divBdr>
                    <w:top w:val="none" w:sz="0" w:space="0" w:color="auto"/>
                    <w:left w:val="none" w:sz="0" w:space="0" w:color="auto"/>
                    <w:bottom w:val="none" w:sz="0" w:space="0" w:color="auto"/>
                    <w:right w:val="none" w:sz="0" w:space="0" w:color="auto"/>
                  </w:divBdr>
                  <w:divsChild>
                    <w:div w:id="2077891961">
                      <w:marLeft w:val="0"/>
                      <w:marRight w:val="0"/>
                      <w:marTop w:val="0"/>
                      <w:marBottom w:val="0"/>
                      <w:divBdr>
                        <w:top w:val="none" w:sz="0" w:space="0" w:color="auto"/>
                        <w:left w:val="none" w:sz="0" w:space="0" w:color="auto"/>
                        <w:bottom w:val="none" w:sz="0" w:space="0" w:color="auto"/>
                        <w:right w:val="none" w:sz="0" w:space="0" w:color="auto"/>
                      </w:divBdr>
                      <w:divsChild>
                        <w:div w:id="7718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1186">
                  <w:marLeft w:val="0"/>
                  <w:marRight w:val="0"/>
                  <w:marTop w:val="240"/>
                  <w:marBottom w:val="0"/>
                  <w:divBdr>
                    <w:top w:val="none" w:sz="0" w:space="0" w:color="auto"/>
                    <w:left w:val="none" w:sz="0" w:space="0" w:color="auto"/>
                    <w:bottom w:val="none" w:sz="0" w:space="0" w:color="auto"/>
                    <w:right w:val="none" w:sz="0" w:space="0" w:color="auto"/>
                  </w:divBdr>
                  <w:divsChild>
                    <w:div w:id="1179080996">
                      <w:marLeft w:val="0"/>
                      <w:marRight w:val="0"/>
                      <w:marTop w:val="0"/>
                      <w:marBottom w:val="0"/>
                      <w:divBdr>
                        <w:top w:val="none" w:sz="0" w:space="0" w:color="auto"/>
                        <w:left w:val="none" w:sz="0" w:space="0" w:color="auto"/>
                        <w:bottom w:val="none" w:sz="0" w:space="0" w:color="auto"/>
                        <w:right w:val="none" w:sz="0" w:space="0" w:color="auto"/>
                      </w:divBdr>
                      <w:divsChild>
                        <w:div w:id="44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126">
                  <w:marLeft w:val="0"/>
                  <w:marRight w:val="0"/>
                  <w:marTop w:val="240"/>
                  <w:marBottom w:val="0"/>
                  <w:divBdr>
                    <w:top w:val="none" w:sz="0" w:space="0" w:color="auto"/>
                    <w:left w:val="none" w:sz="0" w:space="0" w:color="auto"/>
                    <w:bottom w:val="none" w:sz="0" w:space="0" w:color="auto"/>
                    <w:right w:val="none" w:sz="0" w:space="0" w:color="auto"/>
                  </w:divBdr>
                  <w:divsChild>
                    <w:div w:id="338196464">
                      <w:marLeft w:val="0"/>
                      <w:marRight w:val="0"/>
                      <w:marTop w:val="0"/>
                      <w:marBottom w:val="0"/>
                      <w:divBdr>
                        <w:top w:val="none" w:sz="0" w:space="0" w:color="auto"/>
                        <w:left w:val="none" w:sz="0" w:space="0" w:color="auto"/>
                        <w:bottom w:val="none" w:sz="0" w:space="0" w:color="auto"/>
                        <w:right w:val="none" w:sz="0" w:space="0" w:color="auto"/>
                      </w:divBdr>
                      <w:divsChild>
                        <w:div w:id="3590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774">
                  <w:marLeft w:val="0"/>
                  <w:marRight w:val="0"/>
                  <w:marTop w:val="240"/>
                  <w:marBottom w:val="0"/>
                  <w:divBdr>
                    <w:top w:val="none" w:sz="0" w:space="0" w:color="auto"/>
                    <w:left w:val="none" w:sz="0" w:space="0" w:color="auto"/>
                    <w:bottom w:val="none" w:sz="0" w:space="0" w:color="auto"/>
                    <w:right w:val="none" w:sz="0" w:space="0" w:color="auto"/>
                  </w:divBdr>
                  <w:divsChild>
                    <w:div w:id="1696231958">
                      <w:marLeft w:val="0"/>
                      <w:marRight w:val="0"/>
                      <w:marTop w:val="0"/>
                      <w:marBottom w:val="0"/>
                      <w:divBdr>
                        <w:top w:val="none" w:sz="0" w:space="0" w:color="auto"/>
                        <w:left w:val="none" w:sz="0" w:space="0" w:color="auto"/>
                        <w:bottom w:val="none" w:sz="0" w:space="0" w:color="auto"/>
                        <w:right w:val="none" w:sz="0" w:space="0" w:color="auto"/>
                      </w:divBdr>
                      <w:divsChild>
                        <w:div w:id="14111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0880">
                  <w:marLeft w:val="0"/>
                  <w:marRight w:val="0"/>
                  <w:marTop w:val="240"/>
                  <w:marBottom w:val="0"/>
                  <w:divBdr>
                    <w:top w:val="none" w:sz="0" w:space="0" w:color="auto"/>
                    <w:left w:val="none" w:sz="0" w:space="0" w:color="auto"/>
                    <w:bottom w:val="none" w:sz="0" w:space="0" w:color="auto"/>
                    <w:right w:val="none" w:sz="0" w:space="0" w:color="auto"/>
                  </w:divBdr>
                  <w:divsChild>
                    <w:div w:id="460611934">
                      <w:marLeft w:val="0"/>
                      <w:marRight w:val="0"/>
                      <w:marTop w:val="0"/>
                      <w:marBottom w:val="0"/>
                      <w:divBdr>
                        <w:top w:val="none" w:sz="0" w:space="0" w:color="auto"/>
                        <w:left w:val="none" w:sz="0" w:space="0" w:color="auto"/>
                        <w:bottom w:val="none" w:sz="0" w:space="0" w:color="auto"/>
                        <w:right w:val="none" w:sz="0" w:space="0" w:color="auto"/>
                      </w:divBdr>
                      <w:divsChild>
                        <w:div w:id="17133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1021">
                  <w:marLeft w:val="0"/>
                  <w:marRight w:val="0"/>
                  <w:marTop w:val="240"/>
                  <w:marBottom w:val="0"/>
                  <w:divBdr>
                    <w:top w:val="none" w:sz="0" w:space="0" w:color="auto"/>
                    <w:left w:val="none" w:sz="0" w:space="0" w:color="auto"/>
                    <w:bottom w:val="none" w:sz="0" w:space="0" w:color="auto"/>
                    <w:right w:val="none" w:sz="0" w:space="0" w:color="auto"/>
                  </w:divBdr>
                  <w:divsChild>
                    <w:div w:id="1235042935">
                      <w:marLeft w:val="0"/>
                      <w:marRight w:val="0"/>
                      <w:marTop w:val="0"/>
                      <w:marBottom w:val="0"/>
                      <w:divBdr>
                        <w:top w:val="none" w:sz="0" w:space="0" w:color="auto"/>
                        <w:left w:val="none" w:sz="0" w:space="0" w:color="auto"/>
                        <w:bottom w:val="none" w:sz="0" w:space="0" w:color="auto"/>
                        <w:right w:val="none" w:sz="0" w:space="0" w:color="auto"/>
                      </w:divBdr>
                      <w:divsChild>
                        <w:div w:id="280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3448">
                  <w:marLeft w:val="0"/>
                  <w:marRight w:val="0"/>
                  <w:marTop w:val="240"/>
                  <w:marBottom w:val="0"/>
                  <w:divBdr>
                    <w:top w:val="none" w:sz="0" w:space="0" w:color="auto"/>
                    <w:left w:val="none" w:sz="0" w:space="0" w:color="auto"/>
                    <w:bottom w:val="none" w:sz="0" w:space="0" w:color="auto"/>
                    <w:right w:val="none" w:sz="0" w:space="0" w:color="auto"/>
                  </w:divBdr>
                  <w:divsChild>
                    <w:div w:id="2042851012">
                      <w:marLeft w:val="0"/>
                      <w:marRight w:val="0"/>
                      <w:marTop w:val="0"/>
                      <w:marBottom w:val="0"/>
                      <w:divBdr>
                        <w:top w:val="none" w:sz="0" w:space="0" w:color="auto"/>
                        <w:left w:val="none" w:sz="0" w:space="0" w:color="auto"/>
                        <w:bottom w:val="none" w:sz="0" w:space="0" w:color="auto"/>
                        <w:right w:val="none" w:sz="0" w:space="0" w:color="auto"/>
                      </w:divBdr>
                      <w:divsChild>
                        <w:div w:id="14036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270">
                  <w:marLeft w:val="0"/>
                  <w:marRight w:val="0"/>
                  <w:marTop w:val="240"/>
                  <w:marBottom w:val="0"/>
                  <w:divBdr>
                    <w:top w:val="none" w:sz="0" w:space="0" w:color="auto"/>
                    <w:left w:val="none" w:sz="0" w:space="0" w:color="auto"/>
                    <w:bottom w:val="none" w:sz="0" w:space="0" w:color="auto"/>
                    <w:right w:val="none" w:sz="0" w:space="0" w:color="auto"/>
                  </w:divBdr>
                  <w:divsChild>
                    <w:div w:id="258802177">
                      <w:marLeft w:val="0"/>
                      <w:marRight w:val="0"/>
                      <w:marTop w:val="240"/>
                      <w:marBottom w:val="0"/>
                      <w:divBdr>
                        <w:top w:val="none" w:sz="0" w:space="0" w:color="auto"/>
                        <w:left w:val="none" w:sz="0" w:space="0" w:color="auto"/>
                        <w:bottom w:val="none" w:sz="0" w:space="0" w:color="auto"/>
                        <w:right w:val="none" w:sz="0" w:space="0" w:color="auto"/>
                      </w:divBdr>
                      <w:divsChild>
                        <w:div w:id="165872747">
                          <w:marLeft w:val="0"/>
                          <w:marRight w:val="0"/>
                          <w:marTop w:val="0"/>
                          <w:marBottom w:val="0"/>
                          <w:divBdr>
                            <w:top w:val="none" w:sz="0" w:space="0" w:color="auto"/>
                            <w:left w:val="none" w:sz="0" w:space="0" w:color="auto"/>
                            <w:bottom w:val="none" w:sz="0" w:space="0" w:color="auto"/>
                            <w:right w:val="none" w:sz="0" w:space="0" w:color="auto"/>
                          </w:divBdr>
                          <w:divsChild>
                            <w:div w:id="5102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3743">
                      <w:marLeft w:val="0"/>
                      <w:marRight w:val="0"/>
                      <w:marTop w:val="240"/>
                      <w:marBottom w:val="0"/>
                      <w:divBdr>
                        <w:top w:val="none" w:sz="0" w:space="0" w:color="auto"/>
                        <w:left w:val="none" w:sz="0" w:space="0" w:color="auto"/>
                        <w:bottom w:val="none" w:sz="0" w:space="0" w:color="auto"/>
                        <w:right w:val="none" w:sz="0" w:space="0" w:color="auto"/>
                      </w:divBdr>
                      <w:divsChild>
                        <w:div w:id="1835564659">
                          <w:marLeft w:val="0"/>
                          <w:marRight w:val="0"/>
                          <w:marTop w:val="0"/>
                          <w:marBottom w:val="0"/>
                          <w:divBdr>
                            <w:top w:val="none" w:sz="0" w:space="0" w:color="auto"/>
                            <w:left w:val="none" w:sz="0" w:space="0" w:color="auto"/>
                            <w:bottom w:val="none" w:sz="0" w:space="0" w:color="auto"/>
                            <w:right w:val="none" w:sz="0" w:space="0" w:color="auto"/>
                          </w:divBdr>
                          <w:divsChild>
                            <w:div w:id="15106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705">
                      <w:marLeft w:val="0"/>
                      <w:marRight w:val="0"/>
                      <w:marTop w:val="0"/>
                      <w:marBottom w:val="0"/>
                      <w:divBdr>
                        <w:top w:val="none" w:sz="0" w:space="0" w:color="auto"/>
                        <w:left w:val="none" w:sz="0" w:space="0" w:color="auto"/>
                        <w:bottom w:val="none" w:sz="0" w:space="0" w:color="auto"/>
                        <w:right w:val="none" w:sz="0" w:space="0" w:color="auto"/>
                      </w:divBdr>
                      <w:divsChild>
                        <w:div w:id="1197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4503">
              <w:marLeft w:val="0"/>
              <w:marRight w:val="0"/>
              <w:marTop w:val="240"/>
              <w:marBottom w:val="0"/>
              <w:divBdr>
                <w:top w:val="none" w:sz="0" w:space="0" w:color="auto"/>
                <w:left w:val="none" w:sz="0" w:space="0" w:color="auto"/>
                <w:bottom w:val="none" w:sz="0" w:space="0" w:color="auto"/>
                <w:right w:val="none" w:sz="0" w:space="0" w:color="auto"/>
              </w:divBdr>
              <w:divsChild>
                <w:div w:id="698704826">
                  <w:marLeft w:val="0"/>
                  <w:marRight w:val="0"/>
                  <w:marTop w:val="0"/>
                  <w:marBottom w:val="0"/>
                  <w:divBdr>
                    <w:top w:val="none" w:sz="0" w:space="0" w:color="auto"/>
                    <w:left w:val="none" w:sz="0" w:space="0" w:color="auto"/>
                    <w:bottom w:val="none" w:sz="0" w:space="0" w:color="auto"/>
                    <w:right w:val="none" w:sz="0" w:space="0" w:color="auto"/>
                  </w:divBdr>
                  <w:divsChild>
                    <w:div w:id="1880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3363">
          <w:marLeft w:val="0"/>
          <w:marRight w:val="0"/>
          <w:marTop w:val="240"/>
          <w:marBottom w:val="0"/>
          <w:divBdr>
            <w:top w:val="none" w:sz="0" w:space="0" w:color="auto"/>
            <w:left w:val="none" w:sz="0" w:space="0" w:color="auto"/>
            <w:bottom w:val="none" w:sz="0" w:space="0" w:color="auto"/>
            <w:right w:val="none" w:sz="0" w:space="0" w:color="auto"/>
          </w:divBdr>
          <w:divsChild>
            <w:div w:id="166481734">
              <w:marLeft w:val="0"/>
              <w:marRight w:val="0"/>
              <w:marTop w:val="0"/>
              <w:marBottom w:val="0"/>
              <w:divBdr>
                <w:top w:val="none" w:sz="0" w:space="0" w:color="auto"/>
                <w:left w:val="none" w:sz="0" w:space="0" w:color="auto"/>
                <w:bottom w:val="none" w:sz="0" w:space="0" w:color="auto"/>
                <w:right w:val="none" w:sz="0" w:space="0" w:color="auto"/>
              </w:divBdr>
              <w:divsChild>
                <w:div w:id="4702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4180">
      <w:bodyDiv w:val="1"/>
      <w:marLeft w:val="0"/>
      <w:marRight w:val="0"/>
      <w:marTop w:val="0"/>
      <w:marBottom w:val="0"/>
      <w:divBdr>
        <w:top w:val="none" w:sz="0" w:space="0" w:color="auto"/>
        <w:left w:val="none" w:sz="0" w:space="0" w:color="auto"/>
        <w:bottom w:val="none" w:sz="0" w:space="0" w:color="auto"/>
        <w:right w:val="none" w:sz="0" w:space="0" w:color="auto"/>
      </w:divBdr>
      <w:divsChild>
        <w:div w:id="1660381107">
          <w:marLeft w:val="0"/>
          <w:marRight w:val="0"/>
          <w:marTop w:val="0"/>
          <w:marBottom w:val="0"/>
          <w:divBdr>
            <w:top w:val="none" w:sz="0" w:space="0" w:color="auto"/>
            <w:left w:val="none" w:sz="0" w:space="0" w:color="auto"/>
            <w:bottom w:val="none" w:sz="0" w:space="0" w:color="auto"/>
            <w:right w:val="none" w:sz="0" w:space="0" w:color="auto"/>
          </w:divBdr>
          <w:divsChild>
            <w:div w:id="1402218318">
              <w:marLeft w:val="0"/>
              <w:marRight w:val="0"/>
              <w:marTop w:val="0"/>
              <w:marBottom w:val="0"/>
              <w:divBdr>
                <w:top w:val="none" w:sz="0" w:space="0" w:color="auto"/>
                <w:left w:val="none" w:sz="0" w:space="0" w:color="auto"/>
                <w:bottom w:val="none" w:sz="0" w:space="0" w:color="auto"/>
                <w:right w:val="none" w:sz="0" w:space="0" w:color="auto"/>
              </w:divBdr>
              <w:divsChild>
                <w:div w:id="5939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0782">
      <w:bodyDiv w:val="1"/>
      <w:marLeft w:val="0"/>
      <w:marRight w:val="0"/>
      <w:marTop w:val="0"/>
      <w:marBottom w:val="0"/>
      <w:divBdr>
        <w:top w:val="none" w:sz="0" w:space="0" w:color="auto"/>
        <w:left w:val="none" w:sz="0" w:space="0" w:color="auto"/>
        <w:bottom w:val="none" w:sz="0" w:space="0" w:color="auto"/>
        <w:right w:val="none" w:sz="0" w:space="0" w:color="auto"/>
      </w:divBdr>
      <w:divsChild>
        <w:div w:id="1120803674">
          <w:marLeft w:val="0"/>
          <w:marRight w:val="0"/>
          <w:marTop w:val="0"/>
          <w:marBottom w:val="0"/>
          <w:divBdr>
            <w:top w:val="none" w:sz="0" w:space="0" w:color="auto"/>
            <w:left w:val="none" w:sz="0" w:space="0" w:color="auto"/>
            <w:bottom w:val="none" w:sz="0" w:space="0" w:color="auto"/>
            <w:right w:val="none" w:sz="0" w:space="0" w:color="auto"/>
          </w:divBdr>
          <w:divsChild>
            <w:div w:id="946471688">
              <w:marLeft w:val="0"/>
              <w:marRight w:val="0"/>
              <w:marTop w:val="0"/>
              <w:marBottom w:val="0"/>
              <w:divBdr>
                <w:top w:val="none" w:sz="0" w:space="0" w:color="auto"/>
                <w:left w:val="none" w:sz="0" w:space="0" w:color="auto"/>
                <w:bottom w:val="none" w:sz="0" w:space="0" w:color="auto"/>
                <w:right w:val="none" w:sz="0" w:space="0" w:color="auto"/>
              </w:divBdr>
              <w:divsChild>
                <w:div w:id="1847943223">
                  <w:marLeft w:val="0"/>
                  <w:marRight w:val="0"/>
                  <w:marTop w:val="0"/>
                  <w:marBottom w:val="0"/>
                  <w:divBdr>
                    <w:top w:val="none" w:sz="0" w:space="0" w:color="auto"/>
                    <w:left w:val="none" w:sz="0" w:space="0" w:color="auto"/>
                    <w:bottom w:val="none" w:sz="0" w:space="0" w:color="auto"/>
                    <w:right w:val="none" w:sz="0" w:space="0" w:color="auto"/>
                  </w:divBdr>
                </w:div>
              </w:divsChild>
            </w:div>
            <w:div w:id="1002201210">
              <w:marLeft w:val="0"/>
              <w:marRight w:val="0"/>
              <w:marTop w:val="0"/>
              <w:marBottom w:val="0"/>
              <w:divBdr>
                <w:top w:val="none" w:sz="0" w:space="0" w:color="auto"/>
                <w:left w:val="none" w:sz="0" w:space="0" w:color="auto"/>
                <w:bottom w:val="none" w:sz="0" w:space="0" w:color="auto"/>
                <w:right w:val="none" w:sz="0" w:space="0" w:color="auto"/>
              </w:divBdr>
              <w:divsChild>
                <w:div w:id="1226722347">
                  <w:marLeft w:val="0"/>
                  <w:marRight w:val="0"/>
                  <w:marTop w:val="0"/>
                  <w:marBottom w:val="0"/>
                  <w:divBdr>
                    <w:top w:val="none" w:sz="0" w:space="0" w:color="auto"/>
                    <w:left w:val="none" w:sz="0" w:space="0" w:color="auto"/>
                    <w:bottom w:val="none" w:sz="0" w:space="0" w:color="auto"/>
                    <w:right w:val="none" w:sz="0" w:space="0" w:color="auto"/>
                  </w:divBdr>
                </w:div>
              </w:divsChild>
            </w:div>
            <w:div w:id="1121999698">
              <w:marLeft w:val="0"/>
              <w:marRight w:val="0"/>
              <w:marTop w:val="0"/>
              <w:marBottom w:val="0"/>
              <w:divBdr>
                <w:top w:val="none" w:sz="0" w:space="0" w:color="auto"/>
                <w:left w:val="none" w:sz="0" w:space="0" w:color="auto"/>
                <w:bottom w:val="none" w:sz="0" w:space="0" w:color="auto"/>
                <w:right w:val="none" w:sz="0" w:space="0" w:color="auto"/>
              </w:divBdr>
              <w:divsChild>
                <w:div w:id="2101101918">
                  <w:marLeft w:val="0"/>
                  <w:marRight w:val="0"/>
                  <w:marTop w:val="0"/>
                  <w:marBottom w:val="0"/>
                  <w:divBdr>
                    <w:top w:val="none" w:sz="0" w:space="0" w:color="auto"/>
                    <w:left w:val="none" w:sz="0" w:space="0" w:color="auto"/>
                    <w:bottom w:val="none" w:sz="0" w:space="0" w:color="auto"/>
                    <w:right w:val="none" w:sz="0" w:space="0" w:color="auto"/>
                  </w:divBdr>
                </w:div>
              </w:divsChild>
            </w:div>
            <w:div w:id="2045785958">
              <w:marLeft w:val="0"/>
              <w:marRight w:val="0"/>
              <w:marTop w:val="0"/>
              <w:marBottom w:val="0"/>
              <w:divBdr>
                <w:top w:val="none" w:sz="0" w:space="0" w:color="auto"/>
                <w:left w:val="none" w:sz="0" w:space="0" w:color="auto"/>
                <w:bottom w:val="none" w:sz="0" w:space="0" w:color="auto"/>
                <w:right w:val="none" w:sz="0" w:space="0" w:color="auto"/>
              </w:divBdr>
              <w:divsChild>
                <w:div w:id="20308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6009">
      <w:bodyDiv w:val="1"/>
      <w:marLeft w:val="0"/>
      <w:marRight w:val="0"/>
      <w:marTop w:val="0"/>
      <w:marBottom w:val="0"/>
      <w:divBdr>
        <w:top w:val="none" w:sz="0" w:space="0" w:color="auto"/>
        <w:left w:val="none" w:sz="0" w:space="0" w:color="auto"/>
        <w:bottom w:val="none" w:sz="0" w:space="0" w:color="auto"/>
        <w:right w:val="none" w:sz="0" w:space="0" w:color="auto"/>
      </w:divBdr>
      <w:divsChild>
        <w:div w:id="1249273272">
          <w:marLeft w:val="0"/>
          <w:marRight w:val="0"/>
          <w:marTop w:val="0"/>
          <w:marBottom w:val="0"/>
          <w:divBdr>
            <w:top w:val="none" w:sz="0" w:space="0" w:color="auto"/>
            <w:left w:val="none" w:sz="0" w:space="0" w:color="auto"/>
            <w:bottom w:val="none" w:sz="0" w:space="0" w:color="auto"/>
            <w:right w:val="none" w:sz="0" w:space="0" w:color="auto"/>
          </w:divBdr>
          <w:divsChild>
            <w:div w:id="233902600">
              <w:marLeft w:val="0"/>
              <w:marRight w:val="0"/>
              <w:marTop w:val="0"/>
              <w:marBottom w:val="0"/>
              <w:divBdr>
                <w:top w:val="none" w:sz="0" w:space="0" w:color="auto"/>
                <w:left w:val="none" w:sz="0" w:space="0" w:color="auto"/>
                <w:bottom w:val="none" w:sz="0" w:space="0" w:color="auto"/>
                <w:right w:val="none" w:sz="0" w:space="0" w:color="auto"/>
              </w:divBdr>
              <w:divsChild>
                <w:div w:id="9882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90028">
      <w:bodyDiv w:val="1"/>
      <w:marLeft w:val="0"/>
      <w:marRight w:val="0"/>
      <w:marTop w:val="0"/>
      <w:marBottom w:val="0"/>
      <w:divBdr>
        <w:top w:val="none" w:sz="0" w:space="0" w:color="auto"/>
        <w:left w:val="none" w:sz="0" w:space="0" w:color="auto"/>
        <w:bottom w:val="none" w:sz="0" w:space="0" w:color="auto"/>
        <w:right w:val="none" w:sz="0" w:space="0" w:color="auto"/>
      </w:divBdr>
      <w:divsChild>
        <w:div w:id="431635440">
          <w:marLeft w:val="0"/>
          <w:marRight w:val="0"/>
          <w:marTop w:val="0"/>
          <w:marBottom w:val="0"/>
          <w:divBdr>
            <w:top w:val="none" w:sz="0" w:space="0" w:color="auto"/>
            <w:left w:val="none" w:sz="0" w:space="0" w:color="auto"/>
            <w:bottom w:val="none" w:sz="0" w:space="0" w:color="auto"/>
            <w:right w:val="none" w:sz="0" w:space="0" w:color="auto"/>
          </w:divBdr>
          <w:divsChild>
            <w:div w:id="647978465">
              <w:marLeft w:val="0"/>
              <w:marRight w:val="0"/>
              <w:marTop w:val="0"/>
              <w:marBottom w:val="0"/>
              <w:divBdr>
                <w:top w:val="none" w:sz="0" w:space="0" w:color="auto"/>
                <w:left w:val="none" w:sz="0" w:space="0" w:color="auto"/>
                <w:bottom w:val="none" w:sz="0" w:space="0" w:color="auto"/>
                <w:right w:val="none" w:sz="0" w:space="0" w:color="auto"/>
              </w:divBdr>
              <w:divsChild>
                <w:div w:id="19724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745">
      <w:bodyDiv w:val="1"/>
      <w:marLeft w:val="0"/>
      <w:marRight w:val="0"/>
      <w:marTop w:val="0"/>
      <w:marBottom w:val="0"/>
      <w:divBdr>
        <w:top w:val="none" w:sz="0" w:space="0" w:color="auto"/>
        <w:left w:val="none" w:sz="0" w:space="0" w:color="auto"/>
        <w:bottom w:val="none" w:sz="0" w:space="0" w:color="auto"/>
        <w:right w:val="none" w:sz="0" w:space="0" w:color="auto"/>
      </w:divBdr>
    </w:div>
    <w:div w:id="1981838456">
      <w:bodyDiv w:val="1"/>
      <w:marLeft w:val="0"/>
      <w:marRight w:val="0"/>
      <w:marTop w:val="0"/>
      <w:marBottom w:val="0"/>
      <w:divBdr>
        <w:top w:val="none" w:sz="0" w:space="0" w:color="auto"/>
        <w:left w:val="none" w:sz="0" w:space="0" w:color="auto"/>
        <w:bottom w:val="none" w:sz="0" w:space="0" w:color="auto"/>
        <w:right w:val="none" w:sz="0" w:space="0" w:color="auto"/>
      </w:divBdr>
      <w:divsChild>
        <w:div w:id="1255167902">
          <w:marLeft w:val="0"/>
          <w:marRight w:val="0"/>
          <w:marTop w:val="0"/>
          <w:marBottom w:val="0"/>
          <w:divBdr>
            <w:top w:val="none" w:sz="0" w:space="0" w:color="auto"/>
            <w:left w:val="none" w:sz="0" w:space="0" w:color="auto"/>
            <w:bottom w:val="none" w:sz="0" w:space="0" w:color="auto"/>
            <w:right w:val="none" w:sz="0" w:space="0" w:color="auto"/>
          </w:divBdr>
          <w:divsChild>
            <w:div w:id="2091195583">
              <w:marLeft w:val="0"/>
              <w:marRight w:val="0"/>
              <w:marTop w:val="0"/>
              <w:marBottom w:val="0"/>
              <w:divBdr>
                <w:top w:val="none" w:sz="0" w:space="0" w:color="auto"/>
                <w:left w:val="none" w:sz="0" w:space="0" w:color="auto"/>
                <w:bottom w:val="none" w:sz="0" w:space="0" w:color="auto"/>
                <w:right w:val="none" w:sz="0" w:space="0" w:color="auto"/>
              </w:divBdr>
              <w:divsChild>
                <w:div w:id="223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70650">
      <w:bodyDiv w:val="1"/>
      <w:marLeft w:val="0"/>
      <w:marRight w:val="0"/>
      <w:marTop w:val="0"/>
      <w:marBottom w:val="0"/>
      <w:divBdr>
        <w:top w:val="none" w:sz="0" w:space="0" w:color="auto"/>
        <w:left w:val="none" w:sz="0" w:space="0" w:color="auto"/>
        <w:bottom w:val="none" w:sz="0" w:space="0" w:color="auto"/>
        <w:right w:val="none" w:sz="0" w:space="0" w:color="auto"/>
      </w:divBdr>
      <w:divsChild>
        <w:div w:id="206260378">
          <w:marLeft w:val="0"/>
          <w:marRight w:val="0"/>
          <w:marTop w:val="0"/>
          <w:marBottom w:val="0"/>
          <w:divBdr>
            <w:top w:val="none" w:sz="0" w:space="0" w:color="auto"/>
            <w:left w:val="none" w:sz="0" w:space="0" w:color="auto"/>
            <w:bottom w:val="none" w:sz="0" w:space="0" w:color="auto"/>
            <w:right w:val="none" w:sz="0" w:space="0" w:color="auto"/>
          </w:divBdr>
        </w:div>
        <w:div w:id="358355423">
          <w:marLeft w:val="0"/>
          <w:marRight w:val="0"/>
          <w:marTop w:val="0"/>
          <w:marBottom w:val="0"/>
          <w:divBdr>
            <w:top w:val="none" w:sz="0" w:space="0" w:color="auto"/>
            <w:left w:val="none" w:sz="0" w:space="0" w:color="auto"/>
            <w:bottom w:val="none" w:sz="0" w:space="0" w:color="auto"/>
            <w:right w:val="none" w:sz="0" w:space="0" w:color="auto"/>
          </w:divBdr>
        </w:div>
        <w:div w:id="418328496">
          <w:marLeft w:val="0"/>
          <w:marRight w:val="0"/>
          <w:marTop w:val="0"/>
          <w:marBottom w:val="0"/>
          <w:divBdr>
            <w:top w:val="none" w:sz="0" w:space="0" w:color="auto"/>
            <w:left w:val="none" w:sz="0" w:space="0" w:color="auto"/>
            <w:bottom w:val="none" w:sz="0" w:space="0" w:color="auto"/>
            <w:right w:val="none" w:sz="0" w:space="0" w:color="auto"/>
          </w:divBdr>
        </w:div>
        <w:div w:id="714624235">
          <w:marLeft w:val="0"/>
          <w:marRight w:val="0"/>
          <w:marTop w:val="0"/>
          <w:marBottom w:val="0"/>
          <w:divBdr>
            <w:top w:val="none" w:sz="0" w:space="0" w:color="auto"/>
            <w:left w:val="none" w:sz="0" w:space="0" w:color="auto"/>
            <w:bottom w:val="none" w:sz="0" w:space="0" w:color="auto"/>
            <w:right w:val="none" w:sz="0" w:space="0" w:color="auto"/>
          </w:divBdr>
        </w:div>
        <w:div w:id="840896146">
          <w:marLeft w:val="0"/>
          <w:marRight w:val="0"/>
          <w:marTop w:val="0"/>
          <w:marBottom w:val="0"/>
          <w:divBdr>
            <w:top w:val="none" w:sz="0" w:space="0" w:color="auto"/>
            <w:left w:val="none" w:sz="0" w:space="0" w:color="auto"/>
            <w:bottom w:val="none" w:sz="0" w:space="0" w:color="auto"/>
            <w:right w:val="none" w:sz="0" w:space="0" w:color="auto"/>
          </w:divBdr>
        </w:div>
        <w:div w:id="1238326813">
          <w:marLeft w:val="0"/>
          <w:marRight w:val="0"/>
          <w:marTop w:val="0"/>
          <w:marBottom w:val="0"/>
          <w:divBdr>
            <w:top w:val="none" w:sz="0" w:space="0" w:color="auto"/>
            <w:left w:val="none" w:sz="0" w:space="0" w:color="auto"/>
            <w:bottom w:val="none" w:sz="0" w:space="0" w:color="auto"/>
            <w:right w:val="none" w:sz="0" w:space="0" w:color="auto"/>
          </w:divBdr>
        </w:div>
        <w:div w:id="1421411486">
          <w:marLeft w:val="0"/>
          <w:marRight w:val="0"/>
          <w:marTop w:val="0"/>
          <w:marBottom w:val="0"/>
          <w:divBdr>
            <w:top w:val="none" w:sz="0" w:space="0" w:color="auto"/>
            <w:left w:val="none" w:sz="0" w:space="0" w:color="auto"/>
            <w:bottom w:val="none" w:sz="0" w:space="0" w:color="auto"/>
            <w:right w:val="none" w:sz="0" w:space="0" w:color="auto"/>
          </w:divBdr>
        </w:div>
        <w:div w:id="2051954358">
          <w:marLeft w:val="0"/>
          <w:marRight w:val="0"/>
          <w:marTop w:val="0"/>
          <w:marBottom w:val="0"/>
          <w:divBdr>
            <w:top w:val="none" w:sz="0" w:space="0" w:color="auto"/>
            <w:left w:val="none" w:sz="0" w:space="0" w:color="auto"/>
            <w:bottom w:val="none" w:sz="0" w:space="0" w:color="auto"/>
            <w:right w:val="none" w:sz="0" w:space="0" w:color="auto"/>
          </w:divBdr>
        </w:div>
      </w:divsChild>
    </w:div>
    <w:div w:id="2045514635">
      <w:bodyDiv w:val="1"/>
      <w:marLeft w:val="0"/>
      <w:marRight w:val="0"/>
      <w:marTop w:val="0"/>
      <w:marBottom w:val="0"/>
      <w:divBdr>
        <w:top w:val="none" w:sz="0" w:space="0" w:color="auto"/>
        <w:left w:val="none" w:sz="0" w:space="0" w:color="auto"/>
        <w:bottom w:val="none" w:sz="0" w:space="0" w:color="auto"/>
        <w:right w:val="none" w:sz="0" w:space="0" w:color="auto"/>
      </w:divBdr>
      <w:divsChild>
        <w:div w:id="1706052927">
          <w:marLeft w:val="0"/>
          <w:marRight w:val="0"/>
          <w:marTop w:val="0"/>
          <w:marBottom w:val="0"/>
          <w:divBdr>
            <w:top w:val="none" w:sz="0" w:space="0" w:color="auto"/>
            <w:left w:val="none" w:sz="0" w:space="0" w:color="auto"/>
            <w:bottom w:val="none" w:sz="0" w:space="0" w:color="auto"/>
            <w:right w:val="none" w:sz="0" w:space="0" w:color="auto"/>
          </w:divBdr>
          <w:divsChild>
            <w:div w:id="89475780">
              <w:marLeft w:val="0"/>
              <w:marRight w:val="0"/>
              <w:marTop w:val="0"/>
              <w:marBottom w:val="0"/>
              <w:divBdr>
                <w:top w:val="none" w:sz="0" w:space="0" w:color="auto"/>
                <w:left w:val="none" w:sz="0" w:space="0" w:color="auto"/>
                <w:bottom w:val="none" w:sz="0" w:space="0" w:color="auto"/>
                <w:right w:val="none" w:sz="0" w:space="0" w:color="auto"/>
              </w:divBdr>
              <w:divsChild>
                <w:div w:id="150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09665">
      <w:bodyDiv w:val="1"/>
      <w:marLeft w:val="0"/>
      <w:marRight w:val="0"/>
      <w:marTop w:val="0"/>
      <w:marBottom w:val="0"/>
      <w:divBdr>
        <w:top w:val="none" w:sz="0" w:space="0" w:color="auto"/>
        <w:left w:val="none" w:sz="0" w:space="0" w:color="auto"/>
        <w:bottom w:val="none" w:sz="0" w:space="0" w:color="auto"/>
        <w:right w:val="none" w:sz="0" w:space="0" w:color="auto"/>
      </w:divBdr>
      <w:divsChild>
        <w:div w:id="1867062330">
          <w:marLeft w:val="0"/>
          <w:marRight w:val="0"/>
          <w:marTop w:val="0"/>
          <w:marBottom w:val="0"/>
          <w:divBdr>
            <w:top w:val="none" w:sz="0" w:space="0" w:color="auto"/>
            <w:left w:val="none" w:sz="0" w:space="0" w:color="auto"/>
            <w:bottom w:val="none" w:sz="0" w:space="0" w:color="auto"/>
            <w:right w:val="none" w:sz="0" w:space="0" w:color="auto"/>
          </w:divBdr>
          <w:divsChild>
            <w:div w:id="1418675027">
              <w:marLeft w:val="0"/>
              <w:marRight w:val="0"/>
              <w:marTop w:val="0"/>
              <w:marBottom w:val="0"/>
              <w:divBdr>
                <w:top w:val="none" w:sz="0" w:space="0" w:color="auto"/>
                <w:left w:val="none" w:sz="0" w:space="0" w:color="auto"/>
                <w:bottom w:val="none" w:sz="0" w:space="0" w:color="auto"/>
                <w:right w:val="none" w:sz="0" w:space="0" w:color="auto"/>
              </w:divBdr>
              <w:divsChild>
                <w:div w:id="17044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3802">
      <w:bodyDiv w:val="1"/>
      <w:marLeft w:val="0"/>
      <w:marRight w:val="0"/>
      <w:marTop w:val="0"/>
      <w:marBottom w:val="0"/>
      <w:divBdr>
        <w:top w:val="none" w:sz="0" w:space="0" w:color="auto"/>
        <w:left w:val="none" w:sz="0" w:space="0" w:color="auto"/>
        <w:bottom w:val="none" w:sz="0" w:space="0" w:color="auto"/>
        <w:right w:val="none" w:sz="0" w:space="0" w:color="auto"/>
      </w:divBdr>
    </w:div>
    <w:div w:id="2092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tyofneedl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fs.fed.us/nrs/pubs/rmap/rmap_nrs8.pdf" TargetMode="External"/><Relationship Id="rId1" Type="http://schemas.openxmlformats.org/officeDocument/2006/relationships/hyperlink" Target="https://www.arcgis.com/home/item.html?id=b7ec5d68d8114b1fb2bfbf4665989eb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61F87E20A1945889D91E7B3248F6A" ma:contentTypeVersion="1" ma:contentTypeDescription="Create a new document." ma:contentTypeScope="" ma:versionID="8723275bdd0a1fe342259b5190119796">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44C71D2-D0FE-4753-A862-78A6A4BD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EB4AD-2E02-494C-B1E1-5EED78E19AC6}">
  <ds:schemaRefs>
    <ds:schemaRef ds:uri="http://schemas.microsoft.com/sharepoint/v3/contenttype/forms"/>
  </ds:schemaRefs>
</ds:datastoreItem>
</file>

<file path=customXml/itemProps3.xml><?xml version="1.0" encoding="utf-8"?>
<ds:datastoreItem xmlns:ds="http://schemas.openxmlformats.org/officeDocument/2006/customXml" ds:itemID="{4E765ADF-CECC-41AB-8053-D0CE082E9AC9}">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SMUD</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Wynne</dc:creator>
  <cp:keywords/>
  <dc:description/>
  <cp:lastModifiedBy>Rainie Torrance</cp:lastModifiedBy>
  <cp:revision>10</cp:revision>
  <cp:lastPrinted>2019-01-16T20:37:00Z</cp:lastPrinted>
  <dcterms:created xsi:type="dcterms:W3CDTF">2021-06-07T16:44:00Z</dcterms:created>
  <dcterms:modified xsi:type="dcterms:W3CDTF">2021-07-01T15:40:00Z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0x01010077B61F87E20A1945889D91E7B3248F6A</vt:lpwstr>
  </property>
</Properties>
</file>