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BDF2" w14:textId="77777777" w:rsidR="00E32664" w:rsidRPr="00ED0EE2" w:rsidRDefault="00E32664" w:rsidP="00E32664">
      <w:pPr>
        <w:pStyle w:val="paragraph"/>
        <w:spacing w:before="0" w:beforeAutospacing="0" w:after="0" w:afterAutospacing="0"/>
        <w:textAlignment w:val="baseline"/>
        <w:rPr>
          <w:rFonts w:asciiTheme="minorHAnsi" w:hAnsiTheme="minorHAnsi" w:cstheme="minorHAnsi"/>
        </w:rPr>
      </w:pPr>
      <w:r w:rsidRPr="00ED0EE2">
        <w:rPr>
          <w:rStyle w:val="eop"/>
          <w:rFonts w:asciiTheme="minorHAnsi" w:hAnsiTheme="minorHAnsi" w:cstheme="minorHAnsi"/>
        </w:rPr>
        <w:t> </w:t>
      </w:r>
    </w:p>
    <w:p w14:paraId="253FB622" w14:textId="2FA1C3FA" w:rsidR="00E32664" w:rsidRPr="00ED0EE2" w:rsidRDefault="00E32664" w:rsidP="00E32664">
      <w:pPr>
        <w:pStyle w:val="paragraph"/>
        <w:spacing w:before="0" w:beforeAutospacing="0" w:after="0" w:afterAutospacing="0"/>
        <w:textAlignment w:val="baseline"/>
        <w:rPr>
          <w:rFonts w:asciiTheme="minorHAnsi" w:hAnsiTheme="minorHAnsi" w:cstheme="minorBidi"/>
        </w:rPr>
      </w:pPr>
    </w:p>
    <w:p w14:paraId="183B0029" w14:textId="7CC2F2AF" w:rsidR="00E32664" w:rsidRDefault="00E32664" w:rsidP="00E32664">
      <w:pPr>
        <w:pStyle w:val="paragraph"/>
        <w:spacing w:before="0" w:beforeAutospacing="0" w:after="0" w:afterAutospacing="0"/>
        <w:textAlignment w:val="baseline"/>
        <w:rPr>
          <w:rStyle w:val="eop"/>
          <w:rFonts w:asciiTheme="minorHAnsi" w:hAnsiTheme="minorHAnsi" w:cstheme="minorHAnsi"/>
        </w:rPr>
      </w:pPr>
      <w:r w:rsidRPr="00ED0EE2">
        <w:rPr>
          <w:rStyle w:val="eop"/>
          <w:rFonts w:asciiTheme="minorHAnsi" w:hAnsiTheme="minorHAnsi" w:cstheme="minorHAnsi"/>
        </w:rPr>
        <w:t> </w:t>
      </w:r>
    </w:p>
    <w:p w14:paraId="5DE52460" w14:textId="782E8303" w:rsidR="000C7A9C" w:rsidRDefault="000C7A9C" w:rsidP="00E32664">
      <w:pPr>
        <w:pStyle w:val="paragraph"/>
        <w:spacing w:before="0" w:beforeAutospacing="0" w:after="0" w:afterAutospacing="0"/>
        <w:textAlignment w:val="baseline"/>
        <w:rPr>
          <w:rFonts w:asciiTheme="minorHAnsi" w:hAnsiTheme="minorHAnsi" w:cstheme="minorHAnsi"/>
        </w:rPr>
      </w:pPr>
    </w:p>
    <w:p w14:paraId="2B64F683" w14:textId="2695BB6D" w:rsidR="000C7A9C" w:rsidRDefault="000C7A9C" w:rsidP="00E32664">
      <w:pPr>
        <w:pStyle w:val="paragraph"/>
        <w:spacing w:before="0" w:beforeAutospacing="0" w:after="0" w:afterAutospacing="0"/>
        <w:textAlignment w:val="baseline"/>
        <w:rPr>
          <w:rFonts w:asciiTheme="minorHAnsi" w:hAnsiTheme="minorHAnsi" w:cstheme="minorHAnsi"/>
        </w:rPr>
      </w:pPr>
    </w:p>
    <w:p w14:paraId="594419CA" w14:textId="561DE737" w:rsidR="000C7A9C" w:rsidRDefault="000C7A9C" w:rsidP="00E32664">
      <w:pPr>
        <w:pStyle w:val="paragraph"/>
        <w:spacing w:before="0" w:beforeAutospacing="0" w:after="0" w:afterAutospacing="0"/>
        <w:textAlignment w:val="baseline"/>
        <w:rPr>
          <w:rFonts w:asciiTheme="minorHAnsi" w:hAnsiTheme="minorHAnsi" w:cstheme="minorHAnsi"/>
        </w:rPr>
      </w:pPr>
    </w:p>
    <w:p w14:paraId="543C0F42" w14:textId="2C1F5B5D" w:rsidR="000C7A9C" w:rsidRDefault="000C7A9C" w:rsidP="00E32664">
      <w:pPr>
        <w:pStyle w:val="paragraph"/>
        <w:spacing w:before="0" w:beforeAutospacing="0" w:after="0" w:afterAutospacing="0"/>
        <w:textAlignment w:val="baseline"/>
        <w:rPr>
          <w:rFonts w:asciiTheme="minorHAnsi" w:hAnsiTheme="minorHAnsi" w:cstheme="minorHAnsi"/>
        </w:rPr>
      </w:pPr>
    </w:p>
    <w:p w14:paraId="4A00C18C" w14:textId="77777777" w:rsidR="000C7A9C" w:rsidRPr="00ED0EE2" w:rsidRDefault="000C7A9C" w:rsidP="00E32664">
      <w:pPr>
        <w:pStyle w:val="paragraph"/>
        <w:spacing w:before="0" w:beforeAutospacing="0" w:after="0" w:afterAutospacing="0"/>
        <w:textAlignment w:val="baseline"/>
        <w:rPr>
          <w:rFonts w:asciiTheme="minorHAnsi" w:hAnsiTheme="minorHAnsi" w:cstheme="minorHAnsi"/>
        </w:rPr>
      </w:pPr>
    </w:p>
    <w:p w14:paraId="2A81D526" w14:textId="77777777" w:rsidR="00E32664" w:rsidRPr="00ED0EE2" w:rsidRDefault="00E32664" w:rsidP="00E32664">
      <w:pPr>
        <w:pStyle w:val="paragraph"/>
        <w:spacing w:before="0" w:beforeAutospacing="0" w:after="0" w:afterAutospacing="0"/>
        <w:textAlignment w:val="baseline"/>
        <w:rPr>
          <w:rFonts w:asciiTheme="minorHAnsi" w:hAnsiTheme="minorHAnsi" w:cstheme="minorHAnsi"/>
        </w:rPr>
      </w:pPr>
      <w:r w:rsidRPr="00ED0EE2">
        <w:rPr>
          <w:rStyle w:val="eop"/>
          <w:rFonts w:asciiTheme="minorHAnsi" w:hAnsiTheme="minorHAnsi" w:cstheme="minorHAnsi"/>
        </w:rPr>
        <w:t> </w:t>
      </w:r>
    </w:p>
    <w:p w14:paraId="583C34BC" w14:textId="0783B7D7" w:rsidR="00E32664" w:rsidRPr="00B5431A" w:rsidRDefault="1201C181" w:rsidP="3D363240">
      <w:pPr>
        <w:pStyle w:val="paragraph"/>
        <w:spacing w:before="0" w:beforeAutospacing="0" w:after="0" w:afterAutospacing="0"/>
        <w:jc w:val="center"/>
        <w:textAlignment w:val="baseline"/>
        <w:rPr>
          <w:rStyle w:val="normaltextrun"/>
          <w:rFonts w:asciiTheme="minorHAnsi" w:hAnsiTheme="minorHAnsi" w:cstheme="minorBidi"/>
          <w:sz w:val="56"/>
          <w:szCs w:val="56"/>
        </w:rPr>
      </w:pPr>
      <w:r w:rsidRPr="3D363240">
        <w:rPr>
          <w:rStyle w:val="normaltextrun"/>
          <w:rFonts w:asciiTheme="minorHAnsi" w:hAnsiTheme="minorHAnsi" w:cstheme="minorBidi"/>
          <w:sz w:val="56"/>
          <w:szCs w:val="56"/>
        </w:rPr>
        <w:t>Appendix</w:t>
      </w:r>
      <w:r w:rsidR="40398A8B" w:rsidRPr="3D363240">
        <w:rPr>
          <w:rStyle w:val="normaltextrun"/>
          <w:rFonts w:asciiTheme="minorHAnsi" w:hAnsiTheme="minorHAnsi" w:cstheme="minorBidi"/>
          <w:sz w:val="56"/>
          <w:szCs w:val="56"/>
        </w:rPr>
        <w:t xml:space="preserve"> A</w:t>
      </w:r>
    </w:p>
    <w:p w14:paraId="18C00064" w14:textId="77777777" w:rsidR="00E32664" w:rsidRPr="00ED0EE2" w:rsidRDefault="00E32664" w:rsidP="00E32664">
      <w:pPr>
        <w:pStyle w:val="paragraph"/>
        <w:spacing w:before="0" w:beforeAutospacing="0" w:after="0" w:afterAutospacing="0"/>
        <w:jc w:val="center"/>
        <w:textAlignment w:val="baseline"/>
        <w:rPr>
          <w:rFonts w:asciiTheme="minorHAnsi" w:hAnsiTheme="minorHAnsi" w:cstheme="minorHAnsi"/>
        </w:rPr>
      </w:pPr>
      <w:r w:rsidRPr="00ED0EE2">
        <w:rPr>
          <w:rStyle w:val="eop"/>
          <w:rFonts w:asciiTheme="minorHAnsi" w:hAnsiTheme="minorHAnsi" w:cstheme="minorHAnsi"/>
        </w:rPr>
        <w:t> </w:t>
      </w:r>
    </w:p>
    <w:p w14:paraId="32D926DB" w14:textId="77777777" w:rsidR="000C7A9C" w:rsidRDefault="000C7A9C" w:rsidP="00E32664">
      <w:pPr>
        <w:pStyle w:val="paragraph"/>
        <w:spacing w:before="0" w:beforeAutospacing="0" w:after="0" w:afterAutospacing="0"/>
        <w:jc w:val="center"/>
        <w:textAlignment w:val="baseline"/>
        <w:rPr>
          <w:rStyle w:val="eop"/>
          <w:rFonts w:asciiTheme="minorHAnsi" w:hAnsiTheme="minorHAnsi" w:cstheme="minorHAnsi"/>
        </w:rPr>
      </w:pPr>
    </w:p>
    <w:p w14:paraId="79473E71" w14:textId="77777777" w:rsidR="000C7A9C" w:rsidRDefault="000C7A9C" w:rsidP="00E32664">
      <w:pPr>
        <w:pStyle w:val="paragraph"/>
        <w:spacing w:before="0" w:beforeAutospacing="0" w:after="0" w:afterAutospacing="0"/>
        <w:jc w:val="center"/>
        <w:textAlignment w:val="baseline"/>
        <w:rPr>
          <w:rStyle w:val="eop"/>
          <w:rFonts w:asciiTheme="minorHAnsi" w:hAnsiTheme="minorHAnsi" w:cstheme="minorHAnsi"/>
        </w:rPr>
      </w:pPr>
    </w:p>
    <w:p w14:paraId="0CEB463F" w14:textId="77777777" w:rsidR="000C7A9C" w:rsidRDefault="000C7A9C" w:rsidP="00E32664">
      <w:pPr>
        <w:pStyle w:val="paragraph"/>
        <w:spacing w:before="0" w:beforeAutospacing="0" w:after="0" w:afterAutospacing="0"/>
        <w:jc w:val="center"/>
        <w:textAlignment w:val="baseline"/>
        <w:rPr>
          <w:rStyle w:val="eop"/>
          <w:rFonts w:asciiTheme="minorHAnsi" w:hAnsiTheme="minorHAnsi" w:cstheme="minorHAnsi"/>
        </w:rPr>
      </w:pPr>
    </w:p>
    <w:p w14:paraId="16C5892C" w14:textId="77777777" w:rsidR="000C7A9C" w:rsidRDefault="000C7A9C" w:rsidP="00E32664">
      <w:pPr>
        <w:pStyle w:val="paragraph"/>
        <w:spacing w:before="0" w:beforeAutospacing="0" w:after="0" w:afterAutospacing="0"/>
        <w:jc w:val="center"/>
        <w:textAlignment w:val="baseline"/>
        <w:rPr>
          <w:rStyle w:val="eop"/>
          <w:rFonts w:asciiTheme="minorHAnsi" w:hAnsiTheme="minorHAnsi" w:cstheme="minorHAnsi"/>
        </w:rPr>
      </w:pPr>
    </w:p>
    <w:p w14:paraId="3147AB45" w14:textId="13951861" w:rsidR="000C7A9C" w:rsidRDefault="000C7A9C" w:rsidP="00E32664">
      <w:pPr>
        <w:pStyle w:val="paragraph"/>
        <w:spacing w:before="0" w:beforeAutospacing="0" w:after="0" w:afterAutospacing="0"/>
        <w:jc w:val="center"/>
        <w:textAlignment w:val="baseline"/>
        <w:rPr>
          <w:rStyle w:val="eop"/>
          <w:rFonts w:asciiTheme="minorHAnsi" w:hAnsiTheme="minorHAnsi" w:cstheme="minorHAnsi"/>
        </w:rPr>
      </w:pPr>
    </w:p>
    <w:p w14:paraId="59D4EE92" w14:textId="77777777" w:rsidR="00FE0F35" w:rsidRDefault="00FE0F35" w:rsidP="00E32664">
      <w:pPr>
        <w:pStyle w:val="paragraph"/>
        <w:spacing w:before="0" w:beforeAutospacing="0" w:after="0" w:afterAutospacing="0"/>
        <w:jc w:val="center"/>
        <w:textAlignment w:val="baseline"/>
        <w:rPr>
          <w:rStyle w:val="eop"/>
          <w:rFonts w:asciiTheme="minorHAnsi" w:hAnsiTheme="minorHAnsi" w:cstheme="minorHAnsi"/>
        </w:rPr>
      </w:pPr>
    </w:p>
    <w:p w14:paraId="18DBCBFB" w14:textId="080B36F3" w:rsidR="00E32664" w:rsidRPr="00ED0EE2" w:rsidRDefault="00E32664" w:rsidP="00E32664">
      <w:pPr>
        <w:pStyle w:val="paragraph"/>
        <w:spacing w:before="0" w:beforeAutospacing="0" w:after="0" w:afterAutospacing="0"/>
        <w:jc w:val="center"/>
        <w:textAlignment w:val="baseline"/>
        <w:rPr>
          <w:rFonts w:asciiTheme="minorHAnsi" w:hAnsiTheme="minorHAnsi" w:cstheme="minorHAnsi"/>
        </w:rPr>
      </w:pPr>
      <w:r w:rsidRPr="00ED0EE2">
        <w:rPr>
          <w:rStyle w:val="eop"/>
          <w:rFonts w:asciiTheme="minorHAnsi" w:hAnsiTheme="minorHAnsi" w:cstheme="minorHAnsi"/>
        </w:rPr>
        <w:t> </w:t>
      </w:r>
    </w:p>
    <w:p w14:paraId="432D12E2" w14:textId="77777777" w:rsidR="00E32664" w:rsidRPr="00ED0EE2" w:rsidRDefault="00E32664" w:rsidP="00E32664">
      <w:pPr>
        <w:pStyle w:val="paragraph"/>
        <w:spacing w:before="0" w:beforeAutospacing="0" w:after="0" w:afterAutospacing="0"/>
        <w:jc w:val="center"/>
        <w:textAlignment w:val="baseline"/>
        <w:rPr>
          <w:rFonts w:asciiTheme="minorHAnsi" w:hAnsiTheme="minorHAnsi" w:cstheme="minorHAnsi"/>
        </w:rPr>
      </w:pPr>
      <w:r w:rsidRPr="00ED0EE2">
        <w:rPr>
          <w:rStyle w:val="eop"/>
          <w:rFonts w:asciiTheme="minorHAnsi" w:hAnsiTheme="minorHAnsi" w:cstheme="minorHAnsi"/>
        </w:rPr>
        <w:t> </w:t>
      </w:r>
    </w:p>
    <w:p w14:paraId="333A3282" w14:textId="540C7C0C" w:rsidR="00E32664" w:rsidRPr="00B5431A" w:rsidRDefault="00E32664" w:rsidP="00E32664">
      <w:pPr>
        <w:pStyle w:val="paragraph"/>
        <w:spacing w:before="0" w:beforeAutospacing="0" w:after="0" w:afterAutospacing="0"/>
        <w:jc w:val="center"/>
        <w:textAlignment w:val="baseline"/>
        <w:rPr>
          <w:rFonts w:asciiTheme="minorHAnsi" w:hAnsiTheme="minorHAnsi" w:cstheme="minorBidi"/>
          <w:sz w:val="44"/>
          <w:szCs w:val="44"/>
        </w:rPr>
      </w:pPr>
      <w:r w:rsidRPr="00B5431A">
        <w:rPr>
          <w:rStyle w:val="normaltextrun"/>
          <w:rFonts w:asciiTheme="minorHAnsi" w:hAnsiTheme="minorHAnsi" w:cstheme="minorBidi"/>
          <w:sz w:val="44"/>
          <w:szCs w:val="44"/>
        </w:rPr>
        <w:t xml:space="preserve">February 1, </w:t>
      </w:r>
      <w:r w:rsidR="0A61E343" w:rsidRPr="00B5431A">
        <w:rPr>
          <w:rStyle w:val="normaltextrun"/>
          <w:rFonts w:asciiTheme="minorHAnsi" w:hAnsiTheme="minorHAnsi" w:cstheme="minorBidi"/>
          <w:sz w:val="44"/>
          <w:szCs w:val="44"/>
        </w:rPr>
        <w:t>202</w:t>
      </w:r>
      <w:r w:rsidR="495D941E" w:rsidRPr="0CAFFCC8">
        <w:rPr>
          <w:rStyle w:val="normaltextrun"/>
          <w:rFonts w:asciiTheme="minorHAnsi" w:hAnsiTheme="minorHAnsi" w:cstheme="minorBidi"/>
          <w:sz w:val="44"/>
          <w:szCs w:val="44"/>
        </w:rPr>
        <w:t>2</w:t>
      </w:r>
      <w:r w:rsidRPr="00B5431A">
        <w:rPr>
          <w:rStyle w:val="eop"/>
          <w:rFonts w:asciiTheme="minorHAnsi" w:hAnsiTheme="minorHAnsi" w:cstheme="minorBidi"/>
          <w:sz w:val="44"/>
          <w:szCs w:val="44"/>
        </w:rPr>
        <w:t> </w:t>
      </w:r>
    </w:p>
    <w:p w14:paraId="5AB066DD" w14:textId="77777777" w:rsidR="00E32664" w:rsidRPr="00ED0EE2" w:rsidRDefault="00E32664" w:rsidP="00E32664">
      <w:pPr>
        <w:pStyle w:val="paragraph"/>
        <w:spacing w:before="0" w:beforeAutospacing="0" w:after="0" w:afterAutospacing="0"/>
        <w:jc w:val="center"/>
        <w:textAlignment w:val="baseline"/>
        <w:rPr>
          <w:rFonts w:asciiTheme="minorHAnsi" w:hAnsiTheme="minorHAnsi" w:cstheme="minorHAnsi"/>
        </w:rPr>
      </w:pPr>
      <w:r w:rsidRPr="00ED0EE2">
        <w:rPr>
          <w:rStyle w:val="eop"/>
          <w:rFonts w:asciiTheme="minorHAnsi" w:hAnsiTheme="minorHAnsi" w:cstheme="minorHAnsi"/>
        </w:rPr>
        <w:t> </w:t>
      </w:r>
    </w:p>
    <w:p w14:paraId="3C670A9F" w14:textId="77777777" w:rsidR="00E32664" w:rsidRPr="00ED0EE2" w:rsidRDefault="00E32664" w:rsidP="00E32664">
      <w:pPr>
        <w:pStyle w:val="paragraph"/>
        <w:spacing w:before="0" w:beforeAutospacing="0" w:after="0" w:afterAutospacing="0"/>
        <w:jc w:val="center"/>
        <w:textAlignment w:val="baseline"/>
        <w:rPr>
          <w:rFonts w:asciiTheme="minorHAnsi" w:hAnsiTheme="minorHAnsi" w:cstheme="minorHAnsi"/>
        </w:rPr>
      </w:pPr>
      <w:r w:rsidRPr="00ED0EE2">
        <w:rPr>
          <w:rStyle w:val="eop"/>
          <w:rFonts w:asciiTheme="minorHAnsi" w:hAnsiTheme="minorHAnsi" w:cstheme="minorHAnsi"/>
        </w:rPr>
        <w:t> </w:t>
      </w:r>
    </w:p>
    <w:p w14:paraId="580F4389" w14:textId="6BAEE085" w:rsidR="00E32664" w:rsidRDefault="00E32664" w:rsidP="00E32664">
      <w:pPr>
        <w:pStyle w:val="paragraph"/>
        <w:spacing w:before="0" w:beforeAutospacing="0" w:after="0" w:afterAutospacing="0"/>
        <w:jc w:val="center"/>
        <w:textAlignment w:val="baseline"/>
        <w:rPr>
          <w:rStyle w:val="eop"/>
          <w:rFonts w:asciiTheme="minorHAnsi" w:hAnsiTheme="minorHAnsi" w:cstheme="minorBidi"/>
        </w:rPr>
      </w:pPr>
      <w:r w:rsidRPr="0CAFFCC8">
        <w:rPr>
          <w:rStyle w:val="eop"/>
          <w:rFonts w:asciiTheme="minorHAnsi" w:hAnsiTheme="minorHAnsi" w:cstheme="minorBidi"/>
        </w:rPr>
        <w:t> </w:t>
      </w:r>
    </w:p>
    <w:p w14:paraId="2EE84A8D" w14:textId="77777777" w:rsidR="00FE0F35" w:rsidRPr="00ED0EE2" w:rsidRDefault="00FE0F35" w:rsidP="00E32664">
      <w:pPr>
        <w:pStyle w:val="paragraph"/>
        <w:spacing w:before="0" w:beforeAutospacing="0" w:after="0" w:afterAutospacing="0"/>
        <w:jc w:val="center"/>
        <w:textAlignment w:val="baseline"/>
        <w:rPr>
          <w:rFonts w:asciiTheme="minorHAnsi" w:hAnsiTheme="minorHAnsi" w:cstheme="minorHAnsi"/>
        </w:rPr>
      </w:pPr>
    </w:p>
    <w:p w14:paraId="76D62915" w14:textId="77777777" w:rsidR="000C7A9C" w:rsidRDefault="000C7A9C" w:rsidP="00BD3353">
      <w:pPr>
        <w:pStyle w:val="paragraph"/>
        <w:spacing w:before="0" w:beforeAutospacing="0" w:after="0" w:afterAutospacing="0"/>
        <w:jc w:val="center"/>
        <w:textAlignment w:val="baseline"/>
      </w:pPr>
    </w:p>
    <w:p w14:paraId="04630911" w14:textId="77777777" w:rsidR="000C7A9C" w:rsidRDefault="000C7A9C" w:rsidP="00BD3353">
      <w:pPr>
        <w:pStyle w:val="paragraph"/>
        <w:spacing w:before="0" w:beforeAutospacing="0" w:after="0" w:afterAutospacing="0"/>
        <w:jc w:val="center"/>
        <w:textAlignment w:val="baseline"/>
      </w:pPr>
    </w:p>
    <w:p w14:paraId="1EB2131B" w14:textId="77777777" w:rsidR="000C7A9C" w:rsidRDefault="000C7A9C" w:rsidP="00BD3353">
      <w:pPr>
        <w:pStyle w:val="paragraph"/>
        <w:spacing w:before="0" w:beforeAutospacing="0" w:after="0" w:afterAutospacing="0"/>
        <w:jc w:val="center"/>
        <w:textAlignment w:val="baseline"/>
      </w:pPr>
    </w:p>
    <w:p w14:paraId="5C9ECD70" w14:textId="2AA1DD43" w:rsidR="00E32664" w:rsidRPr="00ED0EE2" w:rsidRDefault="00E32664" w:rsidP="00BD3353">
      <w:pPr>
        <w:pStyle w:val="paragraph"/>
        <w:spacing w:before="0" w:beforeAutospacing="0" w:after="0" w:afterAutospacing="0"/>
        <w:jc w:val="center"/>
        <w:textAlignment w:val="baseline"/>
      </w:pPr>
      <w:r>
        <w:br/>
      </w:r>
      <w:r w:rsidRPr="0CAFFCC8">
        <w:rPr>
          <w:rStyle w:val="eop"/>
          <w:rFonts w:asciiTheme="minorHAnsi" w:hAnsiTheme="minorHAnsi" w:cstheme="minorBidi"/>
        </w:rPr>
        <w:t> </w:t>
      </w:r>
    </w:p>
    <w:p w14:paraId="2C078E63" w14:textId="2723618A" w:rsidR="00401296" w:rsidRPr="00ED0EE2" w:rsidRDefault="00B5431A" w:rsidP="00B5431A">
      <w:pPr>
        <w:jc w:val="center"/>
        <w:rPr>
          <w:rFonts w:cstheme="minorHAnsi"/>
          <w:sz w:val="24"/>
          <w:szCs w:val="24"/>
        </w:rPr>
      </w:pPr>
      <w:r>
        <w:rPr>
          <w:noProof/>
        </w:rPr>
        <w:drawing>
          <wp:inline distT="0" distB="0" distL="0" distR="0" wp14:anchorId="0FA2F754" wp14:editId="0CEB94AC">
            <wp:extent cx="2492025" cy="1628775"/>
            <wp:effectExtent l="0" t="0" r="381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99232" cy="1633485"/>
                    </a:xfrm>
                    <a:prstGeom prst="rect">
                      <a:avLst/>
                    </a:prstGeom>
                  </pic:spPr>
                </pic:pic>
              </a:graphicData>
            </a:graphic>
          </wp:inline>
        </w:drawing>
      </w:r>
      <w:r w:rsidR="00401296" w:rsidRPr="00ED0EE2">
        <w:rPr>
          <w:rFonts w:cstheme="minorHAnsi"/>
          <w:sz w:val="24"/>
          <w:szCs w:val="24"/>
        </w:rPr>
        <w:br w:type="page"/>
      </w:r>
    </w:p>
    <w:p w14:paraId="572ACC7B" w14:textId="7C74EAB5" w:rsidR="00E132E7" w:rsidRDefault="00401296">
      <w:pPr>
        <w:rPr>
          <w:rFonts w:cstheme="minorHAnsi"/>
          <w:sz w:val="24"/>
          <w:szCs w:val="24"/>
        </w:rPr>
      </w:pPr>
      <w:r w:rsidRPr="00ED0EE2">
        <w:rPr>
          <w:rFonts w:cstheme="minorHAnsi"/>
          <w:sz w:val="24"/>
          <w:szCs w:val="24"/>
        </w:rPr>
        <w:lastRenderedPageBreak/>
        <w:t xml:space="preserve">In this Appendix, SDG&amp;E addresses specific </w:t>
      </w:r>
      <w:r w:rsidR="006B55B9" w:rsidRPr="00ED0EE2">
        <w:rPr>
          <w:rFonts w:cstheme="minorHAnsi"/>
          <w:sz w:val="24"/>
          <w:szCs w:val="24"/>
        </w:rPr>
        <w:t>room for improvement and issues</w:t>
      </w:r>
      <w:r w:rsidR="009C185A" w:rsidRPr="00ED0EE2">
        <w:rPr>
          <w:rFonts w:cstheme="minorHAnsi"/>
          <w:sz w:val="24"/>
          <w:szCs w:val="24"/>
        </w:rPr>
        <w:t xml:space="preserve"> raised by Energy Safety in </w:t>
      </w:r>
      <w:r w:rsidR="009C185A" w:rsidRPr="00ED0EE2">
        <w:rPr>
          <w:rFonts w:cstheme="minorHAnsi"/>
          <w:i/>
          <w:iCs/>
          <w:sz w:val="24"/>
          <w:szCs w:val="24"/>
        </w:rPr>
        <w:t>Action Statement on 2021 Wildfire Mitigation Plan Update</w:t>
      </w:r>
      <w:r w:rsidR="009A3618" w:rsidRPr="00ED0EE2">
        <w:rPr>
          <w:rFonts w:cstheme="minorHAnsi"/>
          <w:i/>
          <w:iCs/>
          <w:sz w:val="24"/>
          <w:szCs w:val="24"/>
        </w:rPr>
        <w:t xml:space="preserve"> – San Diego Gas &amp; Electric</w:t>
      </w:r>
      <w:r w:rsidR="0008702A" w:rsidRPr="00ED0EE2">
        <w:rPr>
          <w:rFonts w:cstheme="minorHAnsi"/>
          <w:sz w:val="24"/>
          <w:szCs w:val="24"/>
        </w:rPr>
        <w:t xml:space="preserve">. </w:t>
      </w:r>
      <w:r w:rsidR="006B55B9" w:rsidRPr="00ED0EE2">
        <w:rPr>
          <w:rFonts w:cstheme="minorHAnsi"/>
          <w:sz w:val="24"/>
          <w:szCs w:val="24"/>
        </w:rPr>
        <w:t xml:space="preserve"> </w:t>
      </w:r>
      <w:r w:rsidR="0008702A" w:rsidRPr="00ED0EE2">
        <w:rPr>
          <w:rFonts w:cstheme="minorHAnsi"/>
          <w:sz w:val="24"/>
          <w:szCs w:val="24"/>
        </w:rPr>
        <w:t xml:space="preserve">In section 5.7 </w:t>
      </w:r>
      <w:r w:rsidR="00E809B6" w:rsidRPr="00ED0EE2">
        <w:rPr>
          <w:rFonts w:cstheme="minorHAnsi"/>
          <w:sz w:val="24"/>
          <w:szCs w:val="24"/>
        </w:rPr>
        <w:t xml:space="preserve">of the Action Statement, Energy safety discusses </w:t>
      </w:r>
      <w:r w:rsidR="00285D6C" w:rsidRPr="00ED0EE2">
        <w:rPr>
          <w:rFonts w:cstheme="minorHAnsi"/>
          <w:sz w:val="24"/>
          <w:szCs w:val="24"/>
        </w:rPr>
        <w:t xml:space="preserve">the </w:t>
      </w:r>
      <w:r w:rsidR="00E809B6" w:rsidRPr="00ED0EE2">
        <w:rPr>
          <w:rFonts w:cstheme="minorHAnsi"/>
          <w:sz w:val="24"/>
          <w:szCs w:val="24"/>
        </w:rPr>
        <w:t>data governance</w:t>
      </w:r>
      <w:r w:rsidR="00285D6C" w:rsidRPr="00ED0EE2">
        <w:rPr>
          <w:rFonts w:cstheme="minorHAnsi"/>
          <w:sz w:val="24"/>
          <w:szCs w:val="24"/>
        </w:rPr>
        <w:t xml:space="preserve"> section of the WMP Guidelines, and the associated</w:t>
      </w:r>
      <w:r w:rsidR="00E809B6" w:rsidRPr="00ED0EE2">
        <w:rPr>
          <w:rFonts w:cstheme="minorHAnsi"/>
          <w:sz w:val="24"/>
          <w:szCs w:val="24"/>
        </w:rPr>
        <w:t xml:space="preserve"> </w:t>
      </w:r>
      <w:r w:rsidR="007F63A6" w:rsidRPr="00ED0EE2">
        <w:rPr>
          <w:rFonts w:cstheme="minorHAnsi"/>
          <w:sz w:val="24"/>
          <w:szCs w:val="24"/>
        </w:rPr>
        <w:t xml:space="preserve">room for improvement and issues and remedies </w:t>
      </w:r>
      <w:r w:rsidR="00285D6C" w:rsidRPr="00ED0EE2">
        <w:rPr>
          <w:rFonts w:cstheme="minorHAnsi"/>
          <w:sz w:val="24"/>
          <w:szCs w:val="24"/>
        </w:rPr>
        <w:t>for</w:t>
      </w:r>
      <w:r w:rsidR="007F63A6" w:rsidRPr="00ED0EE2">
        <w:rPr>
          <w:rFonts w:cstheme="minorHAnsi"/>
          <w:sz w:val="24"/>
          <w:szCs w:val="24"/>
        </w:rPr>
        <w:t xml:space="preserve"> SDG&amp;E’s spatial data</w:t>
      </w:r>
      <w:proofErr w:type="gramStart"/>
      <w:r w:rsidR="007F63A6" w:rsidRPr="00ED0EE2">
        <w:rPr>
          <w:rFonts w:cstheme="minorHAnsi"/>
          <w:sz w:val="24"/>
          <w:szCs w:val="24"/>
        </w:rPr>
        <w:t xml:space="preserve">. </w:t>
      </w:r>
      <w:proofErr w:type="gramEnd"/>
      <w:r w:rsidR="00E97A77" w:rsidRPr="00ED0EE2">
        <w:rPr>
          <w:rFonts w:cstheme="minorHAnsi"/>
          <w:sz w:val="24"/>
          <w:szCs w:val="24"/>
        </w:rPr>
        <w:t xml:space="preserve">The following list addresses each of Energy Safety’s </w:t>
      </w:r>
      <w:r w:rsidR="00914DB5" w:rsidRPr="00ED0EE2">
        <w:rPr>
          <w:rFonts w:cstheme="minorHAnsi"/>
          <w:sz w:val="24"/>
          <w:szCs w:val="24"/>
        </w:rPr>
        <w:t xml:space="preserve">“room for improvement” or “issues and remedies” that </w:t>
      </w:r>
      <w:r w:rsidR="00FE0F35">
        <w:rPr>
          <w:rFonts w:cstheme="minorHAnsi"/>
          <w:sz w:val="24"/>
          <w:szCs w:val="24"/>
        </w:rPr>
        <w:t>were</w:t>
      </w:r>
      <w:r w:rsidR="00914DB5" w:rsidRPr="00ED0EE2">
        <w:rPr>
          <w:rFonts w:cstheme="minorHAnsi"/>
          <w:sz w:val="24"/>
          <w:szCs w:val="24"/>
        </w:rPr>
        <w:t xml:space="preserve"> described in section 5.7 of the Action Statement. </w:t>
      </w:r>
    </w:p>
    <w:p w14:paraId="42C4A3C1" w14:textId="278FADE7" w:rsidR="002F72D4" w:rsidRPr="00ED0EE2" w:rsidRDefault="00713C37">
      <w:pPr>
        <w:rPr>
          <w:rFonts w:cstheme="minorHAnsi"/>
          <w:sz w:val="24"/>
          <w:szCs w:val="24"/>
        </w:rPr>
      </w:pPr>
      <w:r w:rsidRPr="00ED0EE2">
        <w:rPr>
          <w:rFonts w:cstheme="minorHAnsi"/>
          <w:sz w:val="24"/>
          <w:szCs w:val="24"/>
        </w:rPr>
        <w:t xml:space="preserve">SDG&amp;E is always working </w:t>
      </w:r>
      <w:r>
        <w:rPr>
          <w:rFonts w:cstheme="minorHAnsi"/>
          <w:sz w:val="24"/>
          <w:szCs w:val="24"/>
        </w:rPr>
        <w:t>to continuously</w:t>
      </w:r>
      <w:r w:rsidRPr="00ED0EE2">
        <w:rPr>
          <w:rFonts w:cstheme="minorHAnsi"/>
          <w:sz w:val="24"/>
          <w:szCs w:val="24"/>
        </w:rPr>
        <w:t xml:space="preserve"> </w:t>
      </w:r>
      <w:r>
        <w:rPr>
          <w:rFonts w:cstheme="minorHAnsi"/>
          <w:sz w:val="24"/>
          <w:szCs w:val="24"/>
        </w:rPr>
        <w:t>improve</w:t>
      </w:r>
      <w:r w:rsidRPr="00ED0EE2">
        <w:rPr>
          <w:rFonts w:cstheme="minorHAnsi"/>
          <w:sz w:val="24"/>
          <w:szCs w:val="24"/>
        </w:rPr>
        <w:t xml:space="preserve"> and </w:t>
      </w:r>
      <w:r>
        <w:rPr>
          <w:rFonts w:cstheme="minorHAnsi"/>
          <w:sz w:val="24"/>
          <w:szCs w:val="24"/>
        </w:rPr>
        <w:t>expand</w:t>
      </w:r>
      <w:r w:rsidRPr="00ED0EE2">
        <w:rPr>
          <w:rFonts w:cstheme="minorHAnsi"/>
          <w:sz w:val="24"/>
          <w:szCs w:val="24"/>
        </w:rPr>
        <w:t xml:space="preserve"> the dataset provided.  </w:t>
      </w:r>
      <w:r w:rsidR="00CA6DF1">
        <w:rPr>
          <w:rFonts w:cstheme="minorHAnsi"/>
          <w:sz w:val="24"/>
          <w:szCs w:val="24"/>
        </w:rPr>
        <w:t xml:space="preserve">Majority of the feedback in the Action Statement has already been self-corrected through SDG&amp;E’s ever evolving process to </w:t>
      </w:r>
      <w:r w:rsidR="00B7352D">
        <w:rPr>
          <w:rFonts w:cstheme="minorHAnsi"/>
          <w:sz w:val="24"/>
          <w:szCs w:val="24"/>
        </w:rPr>
        <w:t>update data</w:t>
      </w:r>
      <w:proofErr w:type="gramStart"/>
      <w:r w:rsidR="00B7352D">
        <w:rPr>
          <w:rFonts w:cstheme="minorHAnsi"/>
          <w:sz w:val="24"/>
          <w:szCs w:val="24"/>
        </w:rPr>
        <w:t xml:space="preserve">. </w:t>
      </w:r>
      <w:proofErr w:type="gramEnd"/>
      <w:r w:rsidR="00B7352D">
        <w:rPr>
          <w:rFonts w:cstheme="minorHAnsi"/>
          <w:sz w:val="24"/>
          <w:szCs w:val="24"/>
        </w:rPr>
        <w:t xml:space="preserve">SDG&amp;E continues to </w:t>
      </w:r>
      <w:proofErr w:type="gramStart"/>
      <w:r w:rsidR="00B7352D">
        <w:rPr>
          <w:rFonts w:cstheme="minorHAnsi"/>
          <w:sz w:val="24"/>
          <w:szCs w:val="24"/>
        </w:rPr>
        <w:t>improve, and</w:t>
      </w:r>
      <w:proofErr w:type="gramEnd"/>
      <w:r w:rsidR="00B7352D">
        <w:rPr>
          <w:rFonts w:cstheme="minorHAnsi"/>
          <w:sz w:val="24"/>
          <w:szCs w:val="24"/>
        </w:rPr>
        <w:t xml:space="preserve"> recognizes that the best way for further improvement is to maintain an open two-way feedback system </w:t>
      </w:r>
      <w:r w:rsidR="008B07B5">
        <w:rPr>
          <w:rFonts w:cstheme="minorHAnsi"/>
          <w:sz w:val="24"/>
          <w:szCs w:val="24"/>
        </w:rPr>
        <w:t xml:space="preserve">between the utilities and Energy Safety. </w:t>
      </w:r>
    </w:p>
    <w:p w14:paraId="5B0FD3EE" w14:textId="50BF8181" w:rsidR="00ED0EE2" w:rsidRPr="009368AA" w:rsidRDefault="00ED0EE2">
      <w:pPr>
        <w:rPr>
          <w:rFonts w:cstheme="minorHAnsi"/>
          <w:b/>
          <w:bCs/>
          <w:sz w:val="24"/>
          <w:szCs w:val="24"/>
        </w:rPr>
      </w:pPr>
      <w:r w:rsidRPr="009368AA">
        <w:rPr>
          <w:rFonts w:cstheme="minorHAnsi"/>
          <w:b/>
          <w:bCs/>
          <w:sz w:val="24"/>
          <w:szCs w:val="24"/>
        </w:rPr>
        <w:t xml:space="preserve">Room for Improvement </w:t>
      </w:r>
    </w:p>
    <w:p w14:paraId="49D75493" w14:textId="77777777" w:rsidR="00ED0EE2" w:rsidRPr="00ED0EE2" w:rsidRDefault="7F8C66CA" w:rsidP="3D363240">
      <w:pPr>
        <w:autoSpaceDE w:val="0"/>
        <w:autoSpaceDN w:val="0"/>
        <w:adjustRightInd w:val="0"/>
        <w:spacing w:after="0" w:line="240" w:lineRule="auto"/>
        <w:rPr>
          <w:i/>
          <w:iCs/>
          <w:sz w:val="24"/>
          <w:szCs w:val="24"/>
        </w:rPr>
      </w:pPr>
      <w:r w:rsidRPr="3D363240">
        <w:rPr>
          <w:i/>
          <w:iCs/>
          <w:sz w:val="24"/>
          <w:szCs w:val="24"/>
        </w:rPr>
        <w:t>Spatial data in the Quarterly Data Report (QDR) submission: SDG&amp;E has not made significant</w:t>
      </w:r>
    </w:p>
    <w:p w14:paraId="64D46CBB" w14:textId="77777777" w:rsidR="00ED0EE2" w:rsidRPr="00ED0EE2" w:rsidRDefault="7F8C66CA" w:rsidP="3D363240">
      <w:pPr>
        <w:autoSpaceDE w:val="0"/>
        <w:autoSpaceDN w:val="0"/>
        <w:adjustRightInd w:val="0"/>
        <w:spacing w:after="0" w:line="240" w:lineRule="auto"/>
        <w:rPr>
          <w:i/>
          <w:iCs/>
          <w:sz w:val="24"/>
          <w:szCs w:val="24"/>
        </w:rPr>
      </w:pPr>
      <w:r w:rsidRPr="3D363240">
        <w:rPr>
          <w:i/>
          <w:iCs/>
          <w:sz w:val="24"/>
          <w:szCs w:val="24"/>
        </w:rPr>
        <w:t>progress compared to the previous quarterly data submission</w:t>
      </w:r>
      <w:proofErr w:type="gramStart"/>
      <w:r w:rsidRPr="3D363240">
        <w:rPr>
          <w:i/>
          <w:iCs/>
          <w:sz w:val="24"/>
          <w:szCs w:val="24"/>
        </w:rPr>
        <w:t xml:space="preserve">. </w:t>
      </w:r>
      <w:proofErr w:type="gramEnd"/>
      <w:r w:rsidRPr="3D363240">
        <w:rPr>
          <w:i/>
          <w:iCs/>
          <w:sz w:val="24"/>
          <w:szCs w:val="24"/>
        </w:rPr>
        <w:t>The data submitted for Q4 2020</w:t>
      </w:r>
    </w:p>
    <w:p w14:paraId="445C4043" w14:textId="77777777" w:rsidR="00ED0EE2" w:rsidRPr="00ED0EE2" w:rsidRDefault="7F8C66CA" w:rsidP="3D363240">
      <w:pPr>
        <w:autoSpaceDE w:val="0"/>
        <w:autoSpaceDN w:val="0"/>
        <w:adjustRightInd w:val="0"/>
        <w:spacing w:after="0" w:line="240" w:lineRule="auto"/>
        <w:rPr>
          <w:i/>
          <w:iCs/>
          <w:sz w:val="24"/>
          <w:szCs w:val="24"/>
        </w:rPr>
      </w:pPr>
      <w:r w:rsidRPr="3D363240">
        <w:rPr>
          <w:i/>
          <w:iCs/>
          <w:sz w:val="24"/>
          <w:szCs w:val="24"/>
        </w:rPr>
        <w:t>have several fundamental issues which negatively affect the useability of the data and do not</w:t>
      </w:r>
    </w:p>
    <w:p w14:paraId="221A2D9F" w14:textId="77777777" w:rsidR="00ED0EE2" w:rsidRPr="00ED0EE2" w:rsidRDefault="7F8C66CA" w:rsidP="3D363240">
      <w:pPr>
        <w:autoSpaceDE w:val="0"/>
        <w:autoSpaceDN w:val="0"/>
        <w:adjustRightInd w:val="0"/>
        <w:spacing w:after="0" w:line="240" w:lineRule="auto"/>
        <w:rPr>
          <w:i/>
          <w:iCs/>
          <w:sz w:val="24"/>
          <w:szCs w:val="24"/>
        </w:rPr>
      </w:pPr>
      <w:r w:rsidRPr="3D363240">
        <w:rPr>
          <w:i/>
          <w:iCs/>
          <w:sz w:val="24"/>
          <w:szCs w:val="24"/>
        </w:rPr>
        <w:t>meet the standard</w:t>
      </w:r>
      <w:proofErr w:type="gramStart"/>
      <w:r w:rsidRPr="3D363240">
        <w:rPr>
          <w:i/>
          <w:iCs/>
          <w:sz w:val="24"/>
          <w:szCs w:val="24"/>
        </w:rPr>
        <w:t xml:space="preserve">. </w:t>
      </w:r>
      <w:proofErr w:type="gramEnd"/>
      <w:r w:rsidRPr="3D363240">
        <w:rPr>
          <w:i/>
          <w:iCs/>
          <w:sz w:val="24"/>
          <w:szCs w:val="24"/>
        </w:rPr>
        <w:t>Many of the issues indicate a lack of internal quality control review of data</w:t>
      </w:r>
    </w:p>
    <w:p w14:paraId="6154FA16" w14:textId="77777777" w:rsidR="00ED0EE2" w:rsidRPr="00ED0EE2" w:rsidRDefault="7F8C66CA" w:rsidP="3D363240">
      <w:pPr>
        <w:autoSpaceDE w:val="0"/>
        <w:autoSpaceDN w:val="0"/>
        <w:adjustRightInd w:val="0"/>
        <w:spacing w:after="0" w:line="240" w:lineRule="auto"/>
        <w:rPr>
          <w:i/>
          <w:iCs/>
          <w:sz w:val="24"/>
          <w:szCs w:val="24"/>
        </w:rPr>
      </w:pPr>
      <w:r w:rsidRPr="3D363240">
        <w:rPr>
          <w:i/>
          <w:iCs/>
          <w:sz w:val="24"/>
          <w:szCs w:val="24"/>
        </w:rPr>
        <w:t>which may have been converted from other formats or systems</w:t>
      </w:r>
      <w:proofErr w:type="gramStart"/>
      <w:r w:rsidRPr="3D363240">
        <w:rPr>
          <w:i/>
          <w:iCs/>
          <w:sz w:val="24"/>
          <w:szCs w:val="24"/>
        </w:rPr>
        <w:t xml:space="preserve">. </w:t>
      </w:r>
      <w:proofErr w:type="gramEnd"/>
      <w:r w:rsidRPr="3D363240">
        <w:rPr>
          <w:i/>
          <w:iCs/>
          <w:sz w:val="24"/>
          <w:szCs w:val="24"/>
        </w:rPr>
        <w:t>Some of the more significant</w:t>
      </w:r>
    </w:p>
    <w:p w14:paraId="48171E17" w14:textId="140B0938" w:rsidR="00ED0EE2" w:rsidRPr="00ED0EE2" w:rsidRDefault="7F8C66CA" w:rsidP="3D363240">
      <w:pPr>
        <w:pStyle w:val="xmsolistparagraph"/>
        <w:shd w:val="clear" w:color="auto" w:fill="FFFFFF" w:themeFill="background1"/>
        <w:spacing w:before="0" w:beforeAutospacing="0" w:after="0" w:afterAutospacing="0"/>
        <w:rPr>
          <w:rFonts w:asciiTheme="minorHAnsi" w:hAnsiTheme="minorHAnsi" w:cstheme="minorBidi"/>
          <w:i/>
          <w:iCs/>
        </w:rPr>
      </w:pPr>
      <w:r w:rsidRPr="3D363240">
        <w:rPr>
          <w:rFonts w:asciiTheme="minorHAnsi" w:hAnsiTheme="minorHAnsi" w:cstheme="minorBidi"/>
          <w:i/>
          <w:iCs/>
        </w:rPr>
        <w:t>problems were:</w:t>
      </w:r>
    </w:p>
    <w:p w14:paraId="6B409B0E" w14:textId="77777777" w:rsidR="00ED0EE2" w:rsidRPr="00ED0EE2" w:rsidRDefault="00ED0EE2" w:rsidP="00ED0EE2">
      <w:pPr>
        <w:pStyle w:val="xmsolistparagraph"/>
        <w:shd w:val="clear" w:color="auto" w:fill="FFFFFF"/>
        <w:spacing w:before="0" w:beforeAutospacing="0" w:after="0" w:afterAutospacing="0"/>
        <w:rPr>
          <w:rFonts w:asciiTheme="minorHAnsi" w:hAnsiTheme="minorHAnsi" w:cstheme="minorHAnsi"/>
        </w:rPr>
      </w:pPr>
    </w:p>
    <w:p w14:paraId="28B74623" w14:textId="39EA4407" w:rsidR="0090027B" w:rsidRPr="00ED0EE2" w:rsidRDefault="3DC17E14" w:rsidP="3D363240">
      <w:pPr>
        <w:pStyle w:val="xmsolistparagraph"/>
        <w:numPr>
          <w:ilvl w:val="0"/>
          <w:numId w:val="2"/>
        </w:numPr>
        <w:shd w:val="clear" w:color="auto" w:fill="FFFFFF" w:themeFill="background1"/>
        <w:spacing w:before="0" w:beforeAutospacing="0" w:after="0" w:afterAutospacing="0"/>
        <w:ind w:left="426" w:hanging="426"/>
        <w:rPr>
          <w:rFonts w:asciiTheme="minorHAnsi" w:hAnsiTheme="minorHAnsi" w:cstheme="minorBidi"/>
          <w:i/>
          <w:iCs/>
        </w:rPr>
      </w:pPr>
      <w:r w:rsidRPr="3D363240">
        <w:rPr>
          <w:rFonts w:asciiTheme="minorHAnsi" w:hAnsiTheme="minorHAnsi" w:cstheme="minorBidi"/>
          <w:i/>
          <w:iCs/>
        </w:rPr>
        <w:t>Locations which are obviously in error: some of the data submitted in the Grid Hardening Line feature class were substantially outside the continental U.S. and at an implausible scale</w:t>
      </w:r>
    </w:p>
    <w:p w14:paraId="6E3B1E8A" w14:textId="77777777" w:rsidR="00ED1CE0" w:rsidRDefault="00ED1CE0" w:rsidP="00ED1CE0">
      <w:pPr>
        <w:pStyle w:val="xmsolistparagraph"/>
        <w:shd w:val="clear" w:color="auto" w:fill="FFFFFF"/>
        <w:spacing w:before="0" w:beforeAutospacing="0" w:after="0" w:afterAutospacing="0"/>
        <w:rPr>
          <w:rFonts w:asciiTheme="minorHAnsi" w:hAnsiTheme="minorHAnsi" w:cstheme="minorHAnsi"/>
        </w:rPr>
      </w:pPr>
    </w:p>
    <w:p w14:paraId="1A0A6AD5" w14:textId="7108809E" w:rsidR="0090027B" w:rsidRPr="00ED0EE2" w:rsidRDefault="0090027B" w:rsidP="00ED1CE0">
      <w:pPr>
        <w:pStyle w:val="xmsolistparagraph"/>
        <w:shd w:val="clear" w:color="auto" w:fill="FFFFFF"/>
        <w:spacing w:before="0" w:beforeAutospacing="0" w:after="0" w:afterAutospacing="0"/>
        <w:rPr>
          <w:rFonts w:asciiTheme="minorHAnsi" w:hAnsiTheme="minorHAnsi" w:cstheme="minorHAnsi"/>
        </w:rPr>
      </w:pPr>
      <w:r w:rsidRPr="00ED0EE2">
        <w:rPr>
          <w:rFonts w:asciiTheme="minorHAnsi" w:hAnsiTheme="minorHAnsi" w:cstheme="minorHAnsi"/>
        </w:rPr>
        <w:t>SDG&amp;E has reviewed the Grid Hardening Line feature class submitted in 2021-Q1 through Q3 and all data submitted are mapped accurately</w:t>
      </w:r>
      <w:r w:rsidR="00ED0EE2" w:rsidRPr="00ED0EE2">
        <w:rPr>
          <w:rFonts w:asciiTheme="minorHAnsi" w:hAnsiTheme="minorHAnsi" w:cstheme="minorHAnsi"/>
        </w:rPr>
        <w:t>.</w:t>
      </w:r>
    </w:p>
    <w:p w14:paraId="1BC41E44" w14:textId="77777777" w:rsidR="00ED0EE2" w:rsidRPr="00ED0EE2" w:rsidRDefault="00ED0EE2" w:rsidP="00ED0EE2">
      <w:pPr>
        <w:pStyle w:val="xmsolistparagraph"/>
        <w:shd w:val="clear" w:color="auto" w:fill="FFFFFF"/>
        <w:spacing w:before="0" w:beforeAutospacing="0" w:after="0" w:afterAutospacing="0"/>
        <w:rPr>
          <w:rFonts w:asciiTheme="minorHAnsi" w:hAnsiTheme="minorHAnsi" w:cstheme="minorHAnsi"/>
        </w:rPr>
      </w:pPr>
    </w:p>
    <w:p w14:paraId="1CB1371C" w14:textId="77777777" w:rsidR="0090027B" w:rsidRPr="00ED0EE2" w:rsidRDefault="3DC17E14" w:rsidP="3D363240">
      <w:pPr>
        <w:pStyle w:val="xmsolistparagraph"/>
        <w:numPr>
          <w:ilvl w:val="0"/>
          <w:numId w:val="2"/>
        </w:numPr>
        <w:shd w:val="clear" w:color="auto" w:fill="FFFFFF" w:themeFill="background1"/>
        <w:spacing w:before="0" w:beforeAutospacing="0" w:after="0" w:afterAutospacing="0"/>
        <w:ind w:left="426" w:hanging="426"/>
        <w:rPr>
          <w:rFonts w:asciiTheme="minorHAnsi" w:hAnsiTheme="minorHAnsi" w:cstheme="minorBidi"/>
          <w:i/>
          <w:iCs/>
        </w:rPr>
      </w:pPr>
      <w:r w:rsidRPr="3D363240">
        <w:rPr>
          <w:rFonts w:asciiTheme="minorHAnsi" w:hAnsiTheme="minorHAnsi" w:cstheme="minorBidi"/>
          <w:i/>
          <w:iCs/>
        </w:rPr>
        <w:t>Missing age data: SDG&amp;E did not provide age data for any of its conductor or point assets. This includes even estimated age ranges, which are requested if more specific age data are not available</w:t>
      </w:r>
    </w:p>
    <w:p w14:paraId="1ED6506D" w14:textId="77777777" w:rsidR="00ED1CE0" w:rsidRDefault="00ED1CE0" w:rsidP="00ED1CE0">
      <w:pPr>
        <w:pStyle w:val="xmsolistparagraph"/>
        <w:shd w:val="clear" w:color="auto" w:fill="FFFFFF"/>
        <w:spacing w:before="0" w:beforeAutospacing="0" w:after="0" w:afterAutospacing="0"/>
        <w:rPr>
          <w:rFonts w:asciiTheme="minorHAnsi" w:hAnsiTheme="minorHAnsi" w:cstheme="minorHAnsi"/>
        </w:rPr>
      </w:pPr>
    </w:p>
    <w:p w14:paraId="559BFCD2" w14:textId="2357A0D3" w:rsidR="0090027B" w:rsidRPr="00ED0EE2" w:rsidRDefault="3DC17E14" w:rsidP="3D363240">
      <w:pPr>
        <w:pStyle w:val="xmsolistparagraph"/>
        <w:shd w:val="clear" w:color="auto" w:fill="FFFFFF" w:themeFill="background1"/>
        <w:spacing w:before="0" w:beforeAutospacing="0" w:after="0" w:afterAutospacing="0"/>
        <w:rPr>
          <w:rFonts w:asciiTheme="minorHAnsi" w:hAnsiTheme="minorHAnsi" w:cstheme="minorBidi"/>
        </w:rPr>
      </w:pPr>
      <w:r w:rsidRPr="3D363240">
        <w:rPr>
          <w:rFonts w:asciiTheme="minorHAnsi" w:hAnsiTheme="minorHAnsi" w:cstheme="minorBidi"/>
        </w:rPr>
        <w:t>SDG&amp;E does not currently provide age data.  The focus is on automation and expanding on the installation date/years associated to the assets.  Age ranges will be reviewed</w:t>
      </w:r>
      <w:r w:rsidR="2D89F981" w:rsidRPr="3D363240">
        <w:rPr>
          <w:rFonts w:asciiTheme="minorHAnsi" w:hAnsiTheme="minorHAnsi" w:cstheme="minorBidi"/>
        </w:rPr>
        <w:t xml:space="preserve"> for a future submission</w:t>
      </w:r>
      <w:r w:rsidR="4B411ADD" w:rsidRPr="3D363240">
        <w:rPr>
          <w:rFonts w:asciiTheme="minorHAnsi" w:hAnsiTheme="minorHAnsi" w:cstheme="minorBidi"/>
        </w:rPr>
        <w:t>.</w:t>
      </w:r>
    </w:p>
    <w:p w14:paraId="165B1409" w14:textId="77777777" w:rsidR="00ED0EE2" w:rsidRPr="00ED0EE2" w:rsidRDefault="00ED0EE2" w:rsidP="3D363240">
      <w:pPr>
        <w:pStyle w:val="xmsolistparagraph"/>
        <w:shd w:val="clear" w:color="auto" w:fill="FFFFFF" w:themeFill="background1"/>
        <w:spacing w:before="0" w:beforeAutospacing="0" w:after="0" w:afterAutospacing="0"/>
        <w:ind w:left="426"/>
        <w:rPr>
          <w:rFonts w:asciiTheme="minorHAnsi" w:hAnsiTheme="minorHAnsi" w:cstheme="minorBidi"/>
        </w:rPr>
      </w:pPr>
    </w:p>
    <w:p w14:paraId="1BAB27A6" w14:textId="77777777" w:rsidR="00ED0EE2" w:rsidRPr="00ED0EE2" w:rsidRDefault="3DC17E14" w:rsidP="3D363240">
      <w:pPr>
        <w:pStyle w:val="xmsolistparagraph"/>
        <w:numPr>
          <w:ilvl w:val="0"/>
          <w:numId w:val="2"/>
        </w:numPr>
        <w:shd w:val="clear" w:color="auto" w:fill="FFFFFF" w:themeFill="background1"/>
        <w:spacing w:before="0" w:beforeAutospacing="0" w:after="0" w:afterAutospacing="0"/>
        <w:ind w:left="426" w:hanging="426"/>
        <w:rPr>
          <w:rFonts w:asciiTheme="minorHAnsi" w:hAnsiTheme="minorHAnsi" w:cstheme="minorBidi"/>
          <w:i/>
          <w:iCs/>
        </w:rPr>
      </w:pPr>
      <w:r w:rsidRPr="3D363240">
        <w:rPr>
          <w:rFonts w:asciiTheme="minorHAnsi" w:hAnsiTheme="minorHAnsi" w:cstheme="minorBidi"/>
          <w:i/>
          <w:iCs/>
        </w:rPr>
        <w:t>Missing primary keys: primary key/unique ID fields are fundamental, and data submitted without a unique primary key are not useable. The listed feature classes or tables had some records with missing primary keys or values in primary key fields that are not unique to each record: PSPS event line (these IDs are not in the specific format), distribution outage, vegetation management inspection log, asset inspection log, grid hardening log</w:t>
      </w:r>
    </w:p>
    <w:p w14:paraId="68F051D1" w14:textId="77777777" w:rsidR="00ED1CE0" w:rsidRDefault="00ED1CE0" w:rsidP="00ED1CE0">
      <w:pPr>
        <w:pStyle w:val="xmsolistparagraph"/>
        <w:shd w:val="clear" w:color="auto" w:fill="FFFFFF"/>
        <w:spacing w:before="0" w:beforeAutospacing="0" w:after="0" w:afterAutospacing="0"/>
        <w:rPr>
          <w:rFonts w:asciiTheme="minorHAnsi" w:hAnsiTheme="minorHAnsi" w:cstheme="minorHAnsi"/>
        </w:rPr>
      </w:pPr>
    </w:p>
    <w:p w14:paraId="73580419" w14:textId="3AA9FDDD" w:rsidR="0090027B" w:rsidRPr="00ED0EE2" w:rsidRDefault="3DC17E14" w:rsidP="3D363240">
      <w:pPr>
        <w:pStyle w:val="xmsolistparagraph"/>
        <w:shd w:val="clear" w:color="auto" w:fill="FFFFFF" w:themeFill="background1"/>
        <w:spacing w:before="0" w:beforeAutospacing="0" w:after="0" w:afterAutospacing="0"/>
        <w:rPr>
          <w:rFonts w:asciiTheme="minorHAnsi" w:hAnsiTheme="minorHAnsi" w:cstheme="minorBidi"/>
        </w:rPr>
      </w:pPr>
      <w:r w:rsidRPr="3D363240">
        <w:rPr>
          <w:rFonts w:asciiTheme="minorHAnsi" w:hAnsiTheme="minorHAnsi" w:cstheme="minorBidi"/>
        </w:rPr>
        <w:lastRenderedPageBreak/>
        <w:t>SDG&amp;E implemented a team to focus on the automation of the GIS QDR deliverable early 2021.  At that time more emphasis was on validation and accuracy of primary keys and uniqueness and SDG&amp;E has high confidence of this integrity being achieved starting in 2021-Q1 deliverable</w:t>
      </w:r>
      <w:r w:rsidR="61180D3C" w:rsidRPr="3D363240">
        <w:rPr>
          <w:rFonts w:asciiTheme="minorHAnsi" w:hAnsiTheme="minorHAnsi" w:cstheme="minorBidi"/>
        </w:rPr>
        <w:t>.</w:t>
      </w:r>
    </w:p>
    <w:p w14:paraId="7352C0DC" w14:textId="77777777" w:rsidR="00ED0EE2" w:rsidRPr="00ED0EE2" w:rsidRDefault="00ED0EE2" w:rsidP="00ED0EE2">
      <w:pPr>
        <w:pStyle w:val="xmsolistparagraph"/>
        <w:shd w:val="clear" w:color="auto" w:fill="FFFFFF"/>
        <w:spacing w:before="0" w:beforeAutospacing="0" w:after="0" w:afterAutospacing="0"/>
        <w:ind w:left="426"/>
        <w:rPr>
          <w:rFonts w:asciiTheme="minorHAnsi" w:hAnsiTheme="minorHAnsi" w:cstheme="minorHAnsi"/>
        </w:rPr>
      </w:pPr>
    </w:p>
    <w:p w14:paraId="12A21B16" w14:textId="77777777" w:rsidR="0090027B" w:rsidRPr="00ED0EE2" w:rsidRDefault="3DC17E14" w:rsidP="3D363240">
      <w:pPr>
        <w:pStyle w:val="xmsolistparagraph"/>
        <w:numPr>
          <w:ilvl w:val="0"/>
          <w:numId w:val="2"/>
        </w:numPr>
        <w:shd w:val="clear" w:color="auto" w:fill="FFFFFF" w:themeFill="background1"/>
        <w:spacing w:before="0" w:beforeAutospacing="0" w:after="0" w:afterAutospacing="0"/>
        <w:ind w:left="426" w:hanging="426"/>
        <w:rPr>
          <w:rFonts w:asciiTheme="minorHAnsi" w:hAnsiTheme="minorHAnsi" w:cstheme="minorBidi"/>
          <w:i/>
          <w:iCs/>
        </w:rPr>
      </w:pPr>
      <w:r w:rsidRPr="3D363240">
        <w:rPr>
          <w:rFonts w:asciiTheme="minorHAnsi" w:hAnsiTheme="minorHAnsi" w:cstheme="minorBidi"/>
          <w:i/>
          <w:iCs/>
        </w:rPr>
        <w:t>Missing foreign keys or foreign keys not in foreign table: foreign key fields are fundamental, and data submitted without foreign keys which are present in the corresponding table are of severely limited value. A primary key is a value in a data table that is unique for each entry (record) and does not change. Primary keys allow data in tables to be linked or referenced from other tables and tracked through time and multiple submissions. The listed feature classes or tables had some records with missing foreign keys, or listed foreign keys which were not present in the corresponding table: PSPS customer meter point, veg management inspection point, asset inspection point, grid hardening point</w:t>
      </w:r>
    </w:p>
    <w:p w14:paraId="4C7B362E" w14:textId="77777777" w:rsidR="00ED1CE0" w:rsidRDefault="00ED1CE0" w:rsidP="00ED1CE0">
      <w:pPr>
        <w:pStyle w:val="xmsolistparagraph"/>
        <w:shd w:val="clear" w:color="auto" w:fill="FFFFFF"/>
        <w:spacing w:before="0" w:beforeAutospacing="0" w:after="0" w:afterAutospacing="0"/>
        <w:rPr>
          <w:rFonts w:asciiTheme="minorHAnsi" w:hAnsiTheme="minorHAnsi" w:cstheme="minorHAnsi"/>
        </w:rPr>
      </w:pPr>
    </w:p>
    <w:p w14:paraId="44AB1B82" w14:textId="1CCCC2D2" w:rsidR="0090027B" w:rsidRPr="00ED0EE2" w:rsidRDefault="3DC17E14" w:rsidP="3D363240">
      <w:pPr>
        <w:pStyle w:val="xmsolistparagraph"/>
        <w:shd w:val="clear" w:color="auto" w:fill="FFFFFF" w:themeFill="background1"/>
        <w:spacing w:before="0" w:beforeAutospacing="0" w:after="0" w:afterAutospacing="0"/>
        <w:rPr>
          <w:rFonts w:asciiTheme="minorHAnsi" w:hAnsiTheme="minorHAnsi" w:cstheme="minorBidi"/>
        </w:rPr>
      </w:pPr>
      <w:r w:rsidRPr="3D363240">
        <w:rPr>
          <w:rFonts w:asciiTheme="minorHAnsi" w:hAnsiTheme="minorHAnsi" w:cstheme="minorBidi"/>
        </w:rPr>
        <w:t xml:space="preserve">As stated above, SDG&amp;E implemented a team to focus on the automation of the GIS QDR deliverable </w:t>
      </w:r>
      <w:r w:rsidR="1775E6C2" w:rsidRPr="3D363240">
        <w:rPr>
          <w:rFonts w:asciiTheme="minorHAnsi" w:hAnsiTheme="minorHAnsi" w:cstheme="minorBidi"/>
        </w:rPr>
        <w:t xml:space="preserve">in </w:t>
      </w:r>
      <w:r w:rsidRPr="3D363240">
        <w:rPr>
          <w:rFonts w:asciiTheme="minorHAnsi" w:hAnsiTheme="minorHAnsi" w:cstheme="minorBidi"/>
        </w:rPr>
        <w:t>early 2021.  At that time more emphasis was on validation and accuracy of primary keys, foreign keys, and uniqueness where possible and SDG&amp;E has high confidence of this integrity being achieved starting in 2021-Q1 deliverable</w:t>
      </w:r>
      <w:r w:rsidR="02BC939D" w:rsidRPr="3D363240">
        <w:rPr>
          <w:rFonts w:asciiTheme="minorHAnsi" w:hAnsiTheme="minorHAnsi" w:cstheme="minorBidi"/>
        </w:rPr>
        <w:t xml:space="preserve">. </w:t>
      </w:r>
      <w:r w:rsidRPr="3D363240">
        <w:rPr>
          <w:rFonts w:asciiTheme="minorHAnsi" w:hAnsiTheme="minorHAnsi" w:cstheme="minorBidi"/>
        </w:rPr>
        <w:t>SDG&amp;E stated in the 2021-Q3 cover letter the following which affect the availability and accuracy of the foreign keys:</w:t>
      </w:r>
    </w:p>
    <w:p w14:paraId="02E3B56A" w14:textId="77777777" w:rsidR="00ED1CE0" w:rsidRDefault="0090027B" w:rsidP="00ED1CE0">
      <w:pPr>
        <w:pStyle w:val="xmsolistparagraph"/>
        <w:numPr>
          <w:ilvl w:val="0"/>
          <w:numId w:val="3"/>
        </w:numPr>
        <w:shd w:val="clear" w:color="auto" w:fill="FFFFFF"/>
        <w:spacing w:before="0" w:beforeAutospacing="0" w:after="0" w:afterAutospacing="0"/>
        <w:rPr>
          <w:rFonts w:asciiTheme="minorHAnsi" w:hAnsiTheme="minorHAnsi" w:cstheme="minorHAnsi"/>
        </w:rPr>
      </w:pPr>
      <w:r w:rsidRPr="00ED0EE2">
        <w:rPr>
          <w:rStyle w:val="normaltextrun"/>
          <w:rFonts w:asciiTheme="minorHAnsi" w:hAnsiTheme="minorHAnsi" w:cstheme="minorHAnsi"/>
          <w:shd w:val="clear" w:color="auto" w:fill="FFFFFF"/>
          <w:lang w:val="en-US"/>
        </w:rPr>
        <w:t>SDG&amp;E suggested an improvement to the model to provide a way to report the one-to-many relationship between circuits, substations, and support structures.  SDG&amp;E has bridged this using a related table for the past 3 submissions (now called AssetRelate) and instead of populating the fields where a one-to-many relationship could exist, we refer to the AssetRelate table for that structure, circuit, or substation.  This table will continue to evolve as our process matures.</w:t>
      </w:r>
      <w:r w:rsidRPr="00ED0EE2">
        <w:rPr>
          <w:rStyle w:val="eop"/>
          <w:rFonts w:asciiTheme="minorHAnsi" w:hAnsiTheme="minorHAnsi" w:cstheme="minorHAnsi"/>
          <w:shd w:val="clear" w:color="auto" w:fill="FFFFFF"/>
        </w:rPr>
        <w:t> </w:t>
      </w:r>
    </w:p>
    <w:p w14:paraId="1C292B4B" w14:textId="77777777" w:rsidR="00061D8F" w:rsidRDefault="0090027B" w:rsidP="00061D8F">
      <w:pPr>
        <w:pStyle w:val="xmsolistparagraph"/>
        <w:numPr>
          <w:ilvl w:val="0"/>
          <w:numId w:val="3"/>
        </w:numPr>
        <w:shd w:val="clear" w:color="auto" w:fill="FFFFFF"/>
        <w:spacing w:before="0" w:beforeAutospacing="0" w:after="0" w:afterAutospacing="0"/>
        <w:rPr>
          <w:rFonts w:asciiTheme="minorHAnsi" w:hAnsiTheme="minorHAnsi" w:cstheme="minorHAnsi"/>
        </w:rPr>
      </w:pPr>
      <w:r w:rsidRPr="00ED1CE0">
        <w:rPr>
          <w:rStyle w:val="normaltextrun"/>
          <w:rFonts w:asciiTheme="minorHAnsi" w:hAnsiTheme="minorHAnsi" w:cstheme="minorHAnsi"/>
          <w:shd w:val="clear" w:color="auto" w:fill="FFFFFF"/>
          <w:lang w:val="en-US"/>
        </w:rPr>
        <w:t>Grid Hardening – There are some null values in the AssetID field in this submission.  These are items where the support structure is still in a preliminary status in the GIS Database.  This improvement allows for these items to be included and mapped using lat/long coordinates where they would have been removed in previous submissions.</w:t>
      </w:r>
      <w:r w:rsidRPr="00ED1CE0">
        <w:rPr>
          <w:rStyle w:val="eop"/>
          <w:rFonts w:asciiTheme="minorHAnsi" w:hAnsiTheme="minorHAnsi" w:cstheme="minorHAnsi"/>
          <w:shd w:val="clear" w:color="auto" w:fill="FFFFFF"/>
        </w:rPr>
        <w:t> </w:t>
      </w:r>
    </w:p>
    <w:p w14:paraId="4A576E7A" w14:textId="77777777" w:rsidR="00061D8F" w:rsidRDefault="0090027B" w:rsidP="00061D8F">
      <w:pPr>
        <w:pStyle w:val="xmsolistparagraph"/>
        <w:numPr>
          <w:ilvl w:val="0"/>
          <w:numId w:val="3"/>
        </w:numPr>
        <w:shd w:val="clear" w:color="auto" w:fill="FFFFFF"/>
        <w:spacing w:before="0" w:beforeAutospacing="0" w:after="0" w:afterAutospacing="0"/>
        <w:rPr>
          <w:rFonts w:asciiTheme="minorHAnsi" w:hAnsiTheme="minorHAnsi" w:cstheme="minorHAnsi"/>
        </w:rPr>
      </w:pPr>
      <w:r w:rsidRPr="00061D8F">
        <w:rPr>
          <w:rFonts w:asciiTheme="minorHAnsi" w:hAnsiTheme="minorHAnsi" w:cstheme="minorHAnsi"/>
        </w:rPr>
        <w:t>PSPS customer meter point</w:t>
      </w:r>
    </w:p>
    <w:p w14:paraId="6304DB50" w14:textId="32C6E8C0" w:rsidR="00061D8F" w:rsidRDefault="3DC17E14" w:rsidP="3D363240">
      <w:pPr>
        <w:pStyle w:val="xmsolistparagraph"/>
        <w:numPr>
          <w:ilvl w:val="1"/>
          <w:numId w:val="3"/>
        </w:numPr>
        <w:shd w:val="clear" w:color="auto" w:fill="FFFFFF" w:themeFill="background1"/>
        <w:spacing w:before="0" w:beforeAutospacing="0" w:after="0" w:afterAutospacing="0"/>
        <w:rPr>
          <w:rFonts w:asciiTheme="minorHAnsi" w:hAnsiTheme="minorHAnsi" w:cstheme="minorBidi"/>
        </w:rPr>
      </w:pPr>
      <w:r w:rsidRPr="3D363240">
        <w:rPr>
          <w:rFonts w:asciiTheme="minorHAnsi" w:hAnsiTheme="minorHAnsi" w:cstheme="minorBidi"/>
        </w:rPr>
        <w:t xml:space="preserve">The AssetID does not align as the Customer Meters were not included in the gdb </w:t>
      </w:r>
      <w:r w:rsidR="00F417AA" w:rsidRPr="3D363240">
        <w:rPr>
          <w:rFonts w:asciiTheme="minorHAnsi" w:hAnsiTheme="minorHAnsi" w:cstheme="minorBidi"/>
        </w:rPr>
        <w:t>until</w:t>
      </w:r>
      <w:r w:rsidRPr="3D363240">
        <w:rPr>
          <w:rFonts w:asciiTheme="minorHAnsi" w:hAnsiTheme="minorHAnsi" w:cstheme="minorBidi"/>
        </w:rPr>
        <w:t xml:space="preserve"> 2021-Q3 – please see </w:t>
      </w:r>
      <w:r w:rsidR="406A7FD5" w:rsidRPr="3D363240">
        <w:rPr>
          <w:rFonts w:asciiTheme="minorHAnsi" w:hAnsiTheme="minorHAnsi" w:cstheme="minorBidi"/>
        </w:rPr>
        <w:t>item</w:t>
      </w:r>
      <w:r w:rsidRPr="3D363240">
        <w:rPr>
          <w:rFonts w:asciiTheme="minorHAnsi" w:hAnsiTheme="minorHAnsi" w:cstheme="minorBidi"/>
        </w:rPr>
        <w:t xml:space="preserve"> 6 below</w:t>
      </w:r>
    </w:p>
    <w:p w14:paraId="4955740F" w14:textId="77777777" w:rsidR="00607AFB" w:rsidRDefault="00061D8F" w:rsidP="00607AFB">
      <w:pPr>
        <w:pStyle w:val="xmsolistparagraph"/>
        <w:numPr>
          <w:ilvl w:val="0"/>
          <w:numId w:val="5"/>
        </w:numPr>
        <w:shd w:val="clear" w:color="auto" w:fill="FFFFFF"/>
        <w:spacing w:before="0" w:beforeAutospacing="0" w:after="0" w:afterAutospacing="0"/>
        <w:rPr>
          <w:rFonts w:asciiTheme="minorHAnsi" w:hAnsiTheme="minorHAnsi" w:cstheme="minorHAnsi"/>
        </w:rPr>
      </w:pPr>
      <w:r w:rsidRPr="00061D8F">
        <w:rPr>
          <w:rFonts w:asciiTheme="minorHAnsi" w:hAnsiTheme="minorHAnsi" w:cstheme="minorHAnsi"/>
        </w:rPr>
        <w:t>Vegetation</w:t>
      </w:r>
      <w:r w:rsidR="0090027B" w:rsidRPr="00061D8F">
        <w:rPr>
          <w:rFonts w:asciiTheme="minorHAnsi" w:hAnsiTheme="minorHAnsi" w:cstheme="minorHAnsi"/>
        </w:rPr>
        <w:t xml:space="preserve"> management inspection point</w:t>
      </w:r>
    </w:p>
    <w:p w14:paraId="3AA6C0A5" w14:textId="77777777" w:rsidR="00607AFB" w:rsidRDefault="0090027B" w:rsidP="00607AFB">
      <w:pPr>
        <w:pStyle w:val="xmsolistparagraph"/>
        <w:numPr>
          <w:ilvl w:val="1"/>
          <w:numId w:val="5"/>
        </w:numPr>
        <w:shd w:val="clear" w:color="auto" w:fill="FFFFFF"/>
        <w:spacing w:before="0" w:beforeAutospacing="0" w:after="0" w:afterAutospacing="0"/>
        <w:rPr>
          <w:rFonts w:asciiTheme="minorHAnsi" w:hAnsiTheme="minorHAnsi" w:cstheme="minorHAnsi"/>
        </w:rPr>
      </w:pPr>
      <w:r w:rsidRPr="00607AFB">
        <w:rPr>
          <w:rFonts w:asciiTheme="minorHAnsi" w:hAnsiTheme="minorHAnsi" w:cstheme="minorHAnsi"/>
        </w:rPr>
        <w:t>There are no assets for Trees/Vegetation (EntityID) in the Asset Point</w:t>
      </w:r>
      <w:r w:rsidR="00607AFB" w:rsidRPr="00607AFB">
        <w:rPr>
          <w:rFonts w:asciiTheme="minorHAnsi" w:hAnsiTheme="minorHAnsi" w:cstheme="minorHAnsi"/>
        </w:rPr>
        <w:t xml:space="preserve"> </w:t>
      </w:r>
      <w:r w:rsidRPr="00607AFB">
        <w:rPr>
          <w:rFonts w:asciiTheme="minorHAnsi" w:hAnsiTheme="minorHAnsi" w:cstheme="minorHAnsi"/>
        </w:rPr>
        <w:t>feature classes.</w:t>
      </w:r>
    </w:p>
    <w:p w14:paraId="46BFE8CF" w14:textId="5791EE6D" w:rsidR="0090027B" w:rsidRPr="00607AFB" w:rsidRDefault="3DC17E14" w:rsidP="3D363240">
      <w:pPr>
        <w:pStyle w:val="xmsolistparagraph"/>
        <w:numPr>
          <w:ilvl w:val="1"/>
          <w:numId w:val="5"/>
        </w:numPr>
        <w:shd w:val="clear" w:color="auto" w:fill="FFFFFF" w:themeFill="background1"/>
        <w:spacing w:before="0" w:beforeAutospacing="0" w:after="0" w:afterAutospacing="0"/>
        <w:rPr>
          <w:rFonts w:asciiTheme="minorHAnsi" w:hAnsiTheme="minorHAnsi" w:cstheme="minorBidi"/>
        </w:rPr>
      </w:pPr>
      <w:r w:rsidRPr="3D363240">
        <w:rPr>
          <w:rFonts w:asciiTheme="minorHAnsi" w:hAnsiTheme="minorHAnsi" w:cstheme="minorBidi"/>
        </w:rPr>
        <w:t xml:space="preserve">Assets in Veg Management </w:t>
      </w:r>
      <w:r w:rsidR="46D11639" w:rsidRPr="3D363240">
        <w:rPr>
          <w:rFonts w:asciiTheme="minorHAnsi" w:hAnsiTheme="minorHAnsi" w:cstheme="minorBidi"/>
        </w:rPr>
        <w:t>are</w:t>
      </w:r>
      <w:r w:rsidRPr="3D363240">
        <w:rPr>
          <w:rFonts w:asciiTheme="minorHAnsi" w:hAnsiTheme="minorHAnsi" w:cstheme="minorBidi"/>
        </w:rPr>
        <w:t xml:space="preserve"> associated to one or more Support Structures and one or more Circuit IDs</w:t>
      </w:r>
    </w:p>
    <w:p w14:paraId="08492F71" w14:textId="77777777" w:rsidR="00061D8F" w:rsidRDefault="0090027B" w:rsidP="00061D8F">
      <w:pPr>
        <w:pStyle w:val="xmsolistparagraph"/>
        <w:numPr>
          <w:ilvl w:val="0"/>
          <w:numId w:val="4"/>
        </w:numPr>
        <w:spacing w:before="0" w:beforeAutospacing="0" w:after="0" w:afterAutospacing="0"/>
        <w:rPr>
          <w:rFonts w:asciiTheme="minorHAnsi" w:eastAsiaTheme="minorEastAsia" w:hAnsiTheme="minorHAnsi" w:cstheme="minorHAnsi"/>
        </w:rPr>
      </w:pPr>
      <w:r w:rsidRPr="00ED0EE2">
        <w:rPr>
          <w:rFonts w:asciiTheme="minorHAnsi" w:hAnsiTheme="minorHAnsi" w:cstheme="minorHAnsi"/>
        </w:rPr>
        <w:t>Asset inspection point/ Grid hardening point</w:t>
      </w:r>
    </w:p>
    <w:p w14:paraId="70C959EF" w14:textId="0E9E6568" w:rsidR="00607AFB" w:rsidRPr="00061D8F" w:rsidRDefault="3DC17E14" w:rsidP="3D363240">
      <w:pPr>
        <w:pStyle w:val="xmsolistparagraph"/>
        <w:numPr>
          <w:ilvl w:val="1"/>
          <w:numId w:val="4"/>
        </w:numPr>
        <w:spacing w:before="0" w:beforeAutospacing="0" w:after="0" w:afterAutospacing="0"/>
        <w:rPr>
          <w:rFonts w:asciiTheme="minorHAnsi" w:eastAsiaTheme="minorEastAsia" w:hAnsiTheme="minorHAnsi" w:cstheme="minorBidi"/>
        </w:rPr>
      </w:pPr>
      <w:r w:rsidRPr="3D363240">
        <w:rPr>
          <w:rFonts w:asciiTheme="minorHAnsi" w:hAnsiTheme="minorHAnsi" w:cstheme="minorBidi"/>
        </w:rPr>
        <w:t xml:space="preserve">SDG&amp;E does not provide the CircuitID when reporting by Point in initiatives as it is a </w:t>
      </w:r>
      <w:proofErr w:type="gramStart"/>
      <w:r w:rsidRPr="3D363240">
        <w:rPr>
          <w:rFonts w:asciiTheme="minorHAnsi" w:hAnsiTheme="minorHAnsi" w:cstheme="minorBidi"/>
        </w:rPr>
        <w:t>one to many</w:t>
      </w:r>
      <w:proofErr w:type="gramEnd"/>
      <w:r w:rsidRPr="3D363240">
        <w:rPr>
          <w:rFonts w:asciiTheme="minorHAnsi" w:hAnsiTheme="minorHAnsi" w:cstheme="minorBidi"/>
        </w:rPr>
        <w:t xml:space="preserve"> relationship between the asset and the circuit(s).  </w:t>
      </w:r>
    </w:p>
    <w:p w14:paraId="1FA033B1" w14:textId="51ED82FE" w:rsidR="3D363240" w:rsidRDefault="3D363240" w:rsidP="3D363240">
      <w:pPr>
        <w:pStyle w:val="xmsolistparagraph"/>
        <w:spacing w:before="0" w:beforeAutospacing="0" w:after="0" w:afterAutospacing="0"/>
        <w:ind w:left="720"/>
      </w:pPr>
    </w:p>
    <w:p w14:paraId="10A21488" w14:textId="20093D94" w:rsidR="0090027B" w:rsidRPr="00ED0EE2" w:rsidRDefault="3DC17E14" w:rsidP="3D363240">
      <w:pPr>
        <w:pStyle w:val="xmsolistparagraph"/>
        <w:numPr>
          <w:ilvl w:val="0"/>
          <w:numId w:val="2"/>
        </w:numPr>
        <w:shd w:val="clear" w:color="auto" w:fill="FFFFFF" w:themeFill="background1"/>
        <w:spacing w:before="0" w:beforeAutospacing="0" w:after="0" w:afterAutospacing="0"/>
        <w:ind w:left="426" w:hanging="426"/>
        <w:rPr>
          <w:rFonts w:asciiTheme="minorHAnsi" w:hAnsiTheme="minorHAnsi" w:cstheme="minorBidi"/>
          <w:i/>
          <w:iCs/>
        </w:rPr>
      </w:pPr>
      <w:r w:rsidRPr="3D363240">
        <w:rPr>
          <w:rFonts w:asciiTheme="minorHAnsi" w:hAnsiTheme="minorHAnsi" w:cstheme="minorBidi"/>
          <w:i/>
          <w:iCs/>
        </w:rPr>
        <w:t xml:space="preserve">Domain values not used: the WSD specified coded-value domains for 196 fields in the data schema </w:t>
      </w:r>
      <w:proofErr w:type="gramStart"/>
      <w:r w:rsidRPr="3D363240">
        <w:rPr>
          <w:rFonts w:asciiTheme="minorHAnsi" w:hAnsiTheme="minorHAnsi" w:cstheme="minorBidi"/>
          <w:i/>
          <w:iCs/>
        </w:rPr>
        <w:t>in order to</w:t>
      </w:r>
      <w:proofErr w:type="gramEnd"/>
      <w:r w:rsidRPr="3D363240">
        <w:rPr>
          <w:rFonts w:asciiTheme="minorHAnsi" w:hAnsiTheme="minorHAnsi" w:cstheme="minorBidi"/>
          <w:i/>
          <w:iCs/>
        </w:rPr>
        <w:t xml:space="preserve"> receive data with universally understood values which can be compared across utilities. In several cases, SDG&amp;E submitted data which did not conform to the </w:t>
      </w:r>
      <w:r w:rsidRPr="3D363240">
        <w:rPr>
          <w:rFonts w:asciiTheme="minorHAnsi" w:hAnsiTheme="minorHAnsi" w:cstheme="minorBidi"/>
          <w:i/>
          <w:iCs/>
        </w:rPr>
        <w:lastRenderedPageBreak/>
        <w:t>domains specified. Some of these values were essentially the same as the correct domain values, but with different punctuation or capitalization or misspellings (</w:t>
      </w:r>
      <w:proofErr w:type="gramStart"/>
      <w:r w:rsidRPr="3D363240">
        <w:rPr>
          <w:rFonts w:asciiTheme="minorHAnsi" w:hAnsiTheme="minorHAnsi" w:cstheme="minorBidi"/>
          <w:i/>
          <w:iCs/>
        </w:rPr>
        <w:t>e.g.,“</w:t>
      </w:r>
      <w:proofErr w:type="gramEnd"/>
      <w:r w:rsidRPr="3D363240">
        <w:rPr>
          <w:rFonts w:asciiTheme="minorHAnsi" w:hAnsiTheme="minorHAnsi" w:cstheme="minorBidi"/>
          <w:i/>
          <w:iCs/>
        </w:rPr>
        <w:t>Infrared/Thermal” instead of “Remote sensing – Infrared/Thermal”). In other cases, rather than determining which value in the domain specified by the WSD was appropriate, records were given the “Other – See comment” value, when the comment field obviously included information which could have been used to correctly populate the original field (see Distribution Outages, “Basic Cause” for example). Finally, some fields contain values which are not in the specified domain and bear no obvious relationship to the information requested– see “Conductor Type” in “Primary Distribution Line” for example.</w:t>
      </w:r>
    </w:p>
    <w:p w14:paraId="6631D287" w14:textId="77777777" w:rsidR="00607AFB" w:rsidRDefault="00607AFB" w:rsidP="00607AFB">
      <w:pPr>
        <w:pStyle w:val="xmsolistparagraph"/>
        <w:shd w:val="clear" w:color="auto" w:fill="FFFFFF"/>
        <w:spacing w:before="0" w:beforeAutospacing="0" w:after="0" w:afterAutospacing="0"/>
        <w:rPr>
          <w:rFonts w:asciiTheme="minorHAnsi" w:hAnsiTheme="minorHAnsi" w:cstheme="minorHAnsi"/>
        </w:rPr>
      </w:pPr>
    </w:p>
    <w:p w14:paraId="03812428" w14:textId="31B62A19" w:rsidR="0090027B" w:rsidRDefault="0090027B" w:rsidP="00607AFB">
      <w:pPr>
        <w:pStyle w:val="xmsolistparagraph"/>
        <w:shd w:val="clear" w:color="auto" w:fill="FFFFFF"/>
        <w:spacing w:before="0" w:beforeAutospacing="0" w:after="0" w:afterAutospacing="0"/>
        <w:rPr>
          <w:rFonts w:asciiTheme="minorHAnsi" w:hAnsiTheme="minorHAnsi" w:cstheme="minorHAnsi"/>
        </w:rPr>
      </w:pPr>
      <w:r w:rsidRPr="00ED0EE2">
        <w:rPr>
          <w:rFonts w:asciiTheme="minorHAnsi" w:hAnsiTheme="minorHAnsi" w:cstheme="minorHAnsi"/>
        </w:rPr>
        <w:t xml:space="preserve">SDG&amp;E implemented a team to focus on the automation of the GIS QDR deliverable early 2021.  At that time more emphasis was on validation and accuracy the domain values and adhering to the values in the fgdb regardless of spelling mistakes </w:t>
      </w:r>
      <w:proofErr w:type="gramStart"/>
      <w:r w:rsidRPr="00ED0EE2">
        <w:rPr>
          <w:rFonts w:asciiTheme="minorHAnsi" w:hAnsiTheme="minorHAnsi" w:cstheme="minorHAnsi"/>
        </w:rPr>
        <w:t>i.e.</w:t>
      </w:r>
      <w:proofErr w:type="gramEnd"/>
      <w:r w:rsidRPr="00ED0EE2">
        <w:rPr>
          <w:rFonts w:asciiTheme="minorHAnsi" w:hAnsiTheme="minorHAnsi" w:cstheme="minorHAnsi"/>
        </w:rPr>
        <w:t xml:space="preserve"> “Epuipment” vs “Equipment” and “Other – See commen” vs “Other – See comment”.  SDG&amp;E has high confidence of this integrity being achieved starting in 2021-Q1 deliverable.</w:t>
      </w:r>
      <w:r w:rsidR="00607AFB">
        <w:rPr>
          <w:rFonts w:asciiTheme="minorHAnsi" w:hAnsiTheme="minorHAnsi" w:cstheme="minorHAnsi"/>
        </w:rPr>
        <w:t xml:space="preserve"> </w:t>
      </w:r>
      <w:r w:rsidRPr="00ED0EE2">
        <w:rPr>
          <w:rFonts w:asciiTheme="minorHAnsi" w:hAnsiTheme="minorHAnsi" w:cstheme="minorHAnsi"/>
        </w:rPr>
        <w:t xml:space="preserve">The only exceptions to this the Substation feature class where SDG&amp;E uses “StepDown” as a value for </w:t>
      </w:r>
      <w:proofErr w:type="spellStart"/>
      <w:r w:rsidRPr="00ED0EE2">
        <w:rPr>
          <w:rFonts w:asciiTheme="minorHAnsi" w:hAnsiTheme="minorHAnsi" w:cstheme="minorHAnsi"/>
        </w:rPr>
        <w:t>SubstationType</w:t>
      </w:r>
      <w:proofErr w:type="spellEnd"/>
      <w:r w:rsidRPr="00ED0EE2">
        <w:rPr>
          <w:rFonts w:asciiTheme="minorHAnsi" w:hAnsiTheme="minorHAnsi" w:cstheme="minorHAnsi"/>
        </w:rPr>
        <w:t xml:space="preserve"> where the possible values </w:t>
      </w:r>
      <w:proofErr w:type="gramStart"/>
      <w:r w:rsidRPr="00ED0EE2">
        <w:rPr>
          <w:rFonts w:asciiTheme="minorHAnsi" w:hAnsiTheme="minorHAnsi" w:cstheme="minorHAnsi"/>
        </w:rPr>
        <w:t>are:</w:t>
      </w:r>
      <w:proofErr w:type="gramEnd"/>
      <w:r w:rsidRPr="00ED0EE2">
        <w:rPr>
          <w:rFonts w:asciiTheme="minorHAnsi" w:hAnsiTheme="minorHAnsi" w:cstheme="minorHAnsi"/>
        </w:rPr>
        <w:t xml:space="preserve"> Network, Loop or Radial.  A note was added to the </w:t>
      </w:r>
      <w:proofErr w:type="spellStart"/>
      <w:r w:rsidRPr="00ED0EE2">
        <w:rPr>
          <w:rFonts w:asciiTheme="minorHAnsi" w:hAnsiTheme="minorHAnsi" w:cstheme="minorHAnsi"/>
        </w:rPr>
        <w:t>StatusReport</w:t>
      </w:r>
      <w:proofErr w:type="spellEnd"/>
      <w:r w:rsidRPr="00ED0EE2">
        <w:rPr>
          <w:rFonts w:asciiTheme="minorHAnsi" w:hAnsiTheme="minorHAnsi" w:cstheme="minorHAnsi"/>
        </w:rPr>
        <w:t xml:space="preserve"> indicating “Added domain value StepDown to differentiate from other substation types.”  After further conversation </w:t>
      </w:r>
      <w:proofErr w:type="spellStart"/>
      <w:r w:rsidRPr="00ED0EE2">
        <w:rPr>
          <w:rFonts w:asciiTheme="minorHAnsi" w:hAnsiTheme="minorHAnsi" w:cstheme="minorHAnsi"/>
        </w:rPr>
        <w:t>StepDowns</w:t>
      </w:r>
      <w:proofErr w:type="spellEnd"/>
      <w:r w:rsidRPr="00ED0EE2">
        <w:rPr>
          <w:rFonts w:asciiTheme="minorHAnsi" w:hAnsiTheme="minorHAnsi" w:cstheme="minorHAnsi"/>
        </w:rPr>
        <w:t xml:space="preserve"> will be represented as Radial in the 2021-Q4 submission and will therefore align with the allowed domain values.</w:t>
      </w:r>
    </w:p>
    <w:p w14:paraId="3479DAA9" w14:textId="77777777" w:rsidR="00607AFB" w:rsidRPr="00607AFB" w:rsidRDefault="00607AFB" w:rsidP="00607AFB">
      <w:pPr>
        <w:pStyle w:val="xmsolistparagraph"/>
        <w:shd w:val="clear" w:color="auto" w:fill="FFFFFF"/>
        <w:spacing w:before="0" w:beforeAutospacing="0" w:after="0" w:afterAutospacing="0"/>
        <w:rPr>
          <w:rFonts w:asciiTheme="minorHAnsi" w:hAnsiTheme="minorHAnsi" w:cstheme="minorHAnsi"/>
        </w:rPr>
      </w:pPr>
    </w:p>
    <w:p w14:paraId="22F8513D" w14:textId="77777777" w:rsidR="002F72D4" w:rsidRDefault="3DC17E14" w:rsidP="3D363240">
      <w:pPr>
        <w:pStyle w:val="xmsolistparagraph"/>
        <w:numPr>
          <w:ilvl w:val="0"/>
          <w:numId w:val="2"/>
        </w:numPr>
        <w:shd w:val="clear" w:color="auto" w:fill="FFFFFF" w:themeFill="background1"/>
        <w:spacing w:before="0" w:beforeAutospacing="0" w:after="0" w:afterAutospacing="0"/>
        <w:ind w:left="426" w:hanging="426"/>
        <w:rPr>
          <w:rFonts w:asciiTheme="minorHAnsi" w:hAnsiTheme="minorHAnsi" w:cstheme="minorBidi"/>
          <w:i/>
          <w:iCs/>
        </w:rPr>
      </w:pPr>
      <w:r w:rsidRPr="3D363240">
        <w:rPr>
          <w:rFonts w:asciiTheme="minorHAnsi" w:hAnsiTheme="minorHAnsi" w:cstheme="minorBidi"/>
          <w:i/>
          <w:iCs/>
        </w:rPr>
        <w:t>Missing data: SDG&amp;E has not provided any explanation why they are only able to provide the location of 556 customer meters.</w:t>
      </w:r>
    </w:p>
    <w:p w14:paraId="6B4F4A04" w14:textId="77777777" w:rsidR="002F72D4" w:rsidRDefault="002F72D4" w:rsidP="002F72D4">
      <w:pPr>
        <w:pStyle w:val="xmsolistparagraph"/>
        <w:shd w:val="clear" w:color="auto" w:fill="FFFFFF"/>
        <w:spacing w:before="0" w:beforeAutospacing="0" w:after="0" w:afterAutospacing="0"/>
        <w:rPr>
          <w:rFonts w:asciiTheme="minorHAnsi" w:hAnsiTheme="minorHAnsi" w:cstheme="minorHAnsi"/>
        </w:rPr>
      </w:pPr>
    </w:p>
    <w:p w14:paraId="11515B8A" w14:textId="2FD84A89" w:rsidR="0090027B" w:rsidRDefault="0090027B" w:rsidP="002F72D4">
      <w:pPr>
        <w:pStyle w:val="xmsolistparagraph"/>
        <w:shd w:val="clear" w:color="auto" w:fill="FFFFFF"/>
        <w:spacing w:before="0" w:beforeAutospacing="0" w:after="0" w:afterAutospacing="0"/>
        <w:rPr>
          <w:rStyle w:val="eop"/>
          <w:rFonts w:asciiTheme="minorHAnsi" w:hAnsiTheme="minorHAnsi" w:cstheme="minorHAnsi"/>
          <w:shd w:val="clear" w:color="auto" w:fill="FFFFFF"/>
        </w:rPr>
      </w:pPr>
      <w:r w:rsidRPr="002F72D4">
        <w:rPr>
          <w:rFonts w:asciiTheme="minorHAnsi" w:hAnsiTheme="minorHAnsi" w:cstheme="minorHAnsi"/>
        </w:rPr>
        <w:t>SDG&amp;E addressed this in the 2021-Q3 submission and made note of it in the cover letter as follows:</w:t>
      </w:r>
      <w:r w:rsidR="002F72D4">
        <w:rPr>
          <w:rFonts w:asciiTheme="minorHAnsi" w:hAnsiTheme="minorHAnsi" w:cstheme="minorHAnsi"/>
        </w:rPr>
        <w:t xml:space="preserve"> </w:t>
      </w:r>
      <w:r w:rsidRPr="00ED0EE2">
        <w:rPr>
          <w:rStyle w:val="normaltextrun"/>
          <w:rFonts w:asciiTheme="minorHAnsi" w:hAnsiTheme="minorHAnsi" w:cstheme="minorHAnsi"/>
          <w:shd w:val="clear" w:color="auto" w:fill="FFFFFF"/>
          <w:lang w:val="en-US"/>
        </w:rPr>
        <w:t xml:space="preserve">Expansion of </w:t>
      </w:r>
      <w:proofErr w:type="spellStart"/>
      <w:r w:rsidRPr="00ED0EE2">
        <w:rPr>
          <w:rStyle w:val="normaltextrun"/>
          <w:rFonts w:asciiTheme="minorHAnsi" w:hAnsiTheme="minorHAnsi" w:cstheme="minorHAnsi"/>
          <w:shd w:val="clear" w:color="auto" w:fill="FFFFFF"/>
          <w:lang w:val="en-US"/>
        </w:rPr>
        <w:t>CustomerMeter</w:t>
      </w:r>
      <w:proofErr w:type="spellEnd"/>
      <w:r w:rsidRPr="00ED0EE2">
        <w:rPr>
          <w:rStyle w:val="normaltextrun"/>
          <w:rFonts w:asciiTheme="minorHAnsi" w:hAnsiTheme="minorHAnsi" w:cstheme="minorHAnsi"/>
          <w:shd w:val="clear" w:color="auto" w:fill="FFFFFF"/>
          <w:lang w:val="en-US"/>
        </w:rPr>
        <w:t xml:space="preserve"> Feature Class from only Primary Meters to include all Customer Meters in the HFTD.  This now allows us to align the AssetID from the Grid Hardening Point Initiatives to the Customer Meter Feature Class.</w:t>
      </w:r>
      <w:r w:rsidRPr="00ED0EE2">
        <w:rPr>
          <w:rStyle w:val="eop"/>
          <w:rFonts w:asciiTheme="minorHAnsi" w:hAnsiTheme="minorHAnsi" w:cstheme="minorHAnsi"/>
          <w:shd w:val="clear" w:color="auto" w:fill="FFFFFF"/>
        </w:rPr>
        <w:t> </w:t>
      </w:r>
    </w:p>
    <w:p w14:paraId="17B043D6" w14:textId="77777777" w:rsidR="002F72D4" w:rsidRPr="00ED0EE2" w:rsidRDefault="002F72D4" w:rsidP="002F72D4">
      <w:pPr>
        <w:pStyle w:val="xmsolistparagraph"/>
        <w:shd w:val="clear" w:color="auto" w:fill="FFFFFF"/>
        <w:spacing w:before="0" w:beforeAutospacing="0" w:after="0" w:afterAutospacing="0"/>
        <w:rPr>
          <w:rFonts w:asciiTheme="minorHAnsi" w:hAnsiTheme="minorHAnsi" w:cstheme="minorHAnsi"/>
        </w:rPr>
      </w:pPr>
    </w:p>
    <w:p w14:paraId="025624D8" w14:textId="77777777" w:rsidR="002F72D4" w:rsidRDefault="3DC17E14" w:rsidP="3D363240">
      <w:pPr>
        <w:pStyle w:val="xmsolistparagraph"/>
        <w:numPr>
          <w:ilvl w:val="0"/>
          <w:numId w:val="2"/>
        </w:numPr>
        <w:shd w:val="clear" w:color="auto" w:fill="FFFFFF" w:themeFill="background1"/>
        <w:spacing w:before="0" w:beforeAutospacing="0" w:after="0" w:afterAutospacing="0"/>
        <w:ind w:left="426" w:hanging="426"/>
        <w:rPr>
          <w:rFonts w:asciiTheme="minorHAnsi" w:hAnsiTheme="minorHAnsi" w:cstheme="minorBidi"/>
          <w:i/>
          <w:iCs/>
        </w:rPr>
      </w:pPr>
      <w:r w:rsidRPr="3D363240">
        <w:rPr>
          <w:rFonts w:asciiTheme="minorHAnsi" w:hAnsiTheme="minorHAnsi" w:cstheme="minorBidi"/>
          <w:i/>
          <w:iCs/>
        </w:rPr>
        <w:t>Use of coded values: as an example, “Tree Species” in “Distribution VM Outage” contains coded information which is not explained in metadata and is therefore not useful to the WSD.</w:t>
      </w:r>
    </w:p>
    <w:p w14:paraId="74890F61" w14:textId="77777777" w:rsidR="002F72D4" w:rsidRDefault="002F72D4" w:rsidP="002F72D4">
      <w:pPr>
        <w:pStyle w:val="xmsolistparagraph"/>
        <w:shd w:val="clear" w:color="auto" w:fill="FFFFFF"/>
        <w:spacing w:before="0" w:beforeAutospacing="0" w:after="0" w:afterAutospacing="0"/>
        <w:rPr>
          <w:rFonts w:asciiTheme="minorHAnsi" w:hAnsiTheme="minorHAnsi" w:cstheme="minorHAnsi"/>
        </w:rPr>
      </w:pPr>
    </w:p>
    <w:p w14:paraId="7C2C5AA3" w14:textId="491FF852" w:rsidR="0090027B" w:rsidRDefault="0090027B" w:rsidP="002F72D4">
      <w:pPr>
        <w:pStyle w:val="xmsolistparagraph"/>
        <w:shd w:val="clear" w:color="auto" w:fill="FFFFFF"/>
        <w:spacing w:before="0" w:beforeAutospacing="0" w:after="0" w:afterAutospacing="0"/>
        <w:rPr>
          <w:rFonts w:asciiTheme="minorHAnsi" w:hAnsiTheme="minorHAnsi" w:cstheme="minorHAnsi"/>
        </w:rPr>
      </w:pPr>
      <w:r w:rsidRPr="002F72D4">
        <w:rPr>
          <w:rFonts w:asciiTheme="minorHAnsi" w:hAnsiTheme="minorHAnsi" w:cstheme="minorHAnsi"/>
        </w:rPr>
        <w:t>This was brough to SDG&amp;E’s attention in October at the first meeting with OEIS Data Manager, Stephen Lai, and was corrected in the 2021-Q3 submission.</w:t>
      </w:r>
    </w:p>
    <w:p w14:paraId="6A8633D5" w14:textId="24A4A889" w:rsidR="002F72D4" w:rsidRDefault="002F72D4" w:rsidP="002F72D4">
      <w:pPr>
        <w:pStyle w:val="xmsolistparagraph"/>
        <w:shd w:val="clear" w:color="auto" w:fill="FFFFFF"/>
        <w:spacing w:before="0" w:beforeAutospacing="0" w:after="0" w:afterAutospacing="0"/>
        <w:rPr>
          <w:rFonts w:asciiTheme="minorHAnsi" w:hAnsiTheme="minorHAnsi" w:cstheme="minorHAnsi"/>
        </w:rPr>
      </w:pPr>
    </w:p>
    <w:p w14:paraId="14E8A13D" w14:textId="77777777" w:rsidR="0090027B" w:rsidRPr="00ED0EE2" w:rsidRDefault="0090027B" w:rsidP="3D363240">
      <w:pPr>
        <w:rPr>
          <w:sz w:val="24"/>
          <w:szCs w:val="24"/>
        </w:rPr>
      </w:pPr>
    </w:p>
    <w:p w14:paraId="7D0FEC85" w14:textId="77777777" w:rsidR="0016158B" w:rsidRPr="00ED0EE2" w:rsidRDefault="0016158B" w:rsidP="0090027B">
      <w:pPr>
        <w:rPr>
          <w:rFonts w:cstheme="minorHAnsi"/>
          <w:sz w:val="24"/>
          <w:szCs w:val="24"/>
        </w:rPr>
      </w:pPr>
    </w:p>
    <w:sectPr w:rsidR="0016158B" w:rsidRPr="00ED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C1464"/>
    <w:multiLevelType w:val="hybridMultilevel"/>
    <w:tmpl w:val="1AAC8108"/>
    <w:lvl w:ilvl="0" w:tplc="78ACBCB8">
      <w:start w:val="1"/>
      <w:numFmt w:val="decimal"/>
      <w:lvlText w:val="%1."/>
      <w:lvlJc w:val="left"/>
      <w:rPr>
        <w:sz w:val="24"/>
        <w:szCs w:val="24"/>
      </w:rPr>
    </w:lvl>
    <w:lvl w:ilvl="1" w:tplc="85B011F4">
      <w:start w:val="1"/>
      <w:numFmt w:val="bullet"/>
      <w:lvlText w:val=""/>
      <w:lvlJc w:val="left"/>
      <w:pPr>
        <w:tabs>
          <w:tab w:val="num" w:pos="1440"/>
        </w:tabs>
        <w:ind w:left="1440" w:hanging="360"/>
      </w:pPr>
      <w:rPr>
        <w:rFonts w:ascii="Symbol" w:hAnsi="Symbol" w:hint="default"/>
        <w:sz w:val="20"/>
      </w:rPr>
    </w:lvl>
    <w:lvl w:ilvl="2" w:tplc="212AC724">
      <w:start w:val="1"/>
      <w:numFmt w:val="bullet"/>
      <w:lvlText w:val=""/>
      <w:lvlJc w:val="left"/>
      <w:pPr>
        <w:tabs>
          <w:tab w:val="num" w:pos="2160"/>
        </w:tabs>
        <w:ind w:left="2160" w:hanging="360"/>
      </w:pPr>
      <w:rPr>
        <w:rFonts w:ascii="Symbol" w:hAnsi="Symbol" w:hint="default"/>
        <w:sz w:val="20"/>
      </w:rPr>
    </w:lvl>
    <w:lvl w:ilvl="3" w:tplc="2C482F28" w:tentative="1">
      <w:start w:val="1"/>
      <w:numFmt w:val="bullet"/>
      <w:lvlText w:val=""/>
      <w:lvlJc w:val="left"/>
      <w:pPr>
        <w:tabs>
          <w:tab w:val="num" w:pos="2880"/>
        </w:tabs>
        <w:ind w:left="2880" w:hanging="360"/>
      </w:pPr>
      <w:rPr>
        <w:rFonts w:ascii="Symbol" w:hAnsi="Symbol" w:hint="default"/>
        <w:sz w:val="20"/>
      </w:rPr>
    </w:lvl>
    <w:lvl w:ilvl="4" w:tplc="80281322" w:tentative="1">
      <w:start w:val="1"/>
      <w:numFmt w:val="bullet"/>
      <w:lvlText w:val=""/>
      <w:lvlJc w:val="left"/>
      <w:pPr>
        <w:tabs>
          <w:tab w:val="num" w:pos="3600"/>
        </w:tabs>
        <w:ind w:left="3600" w:hanging="360"/>
      </w:pPr>
      <w:rPr>
        <w:rFonts w:ascii="Symbol" w:hAnsi="Symbol" w:hint="default"/>
        <w:sz w:val="20"/>
      </w:rPr>
    </w:lvl>
    <w:lvl w:ilvl="5" w:tplc="4B626FE4" w:tentative="1">
      <w:start w:val="1"/>
      <w:numFmt w:val="bullet"/>
      <w:lvlText w:val=""/>
      <w:lvlJc w:val="left"/>
      <w:pPr>
        <w:tabs>
          <w:tab w:val="num" w:pos="4320"/>
        </w:tabs>
        <w:ind w:left="4320" w:hanging="360"/>
      </w:pPr>
      <w:rPr>
        <w:rFonts w:ascii="Symbol" w:hAnsi="Symbol" w:hint="default"/>
        <w:sz w:val="20"/>
      </w:rPr>
    </w:lvl>
    <w:lvl w:ilvl="6" w:tplc="0E44BE24" w:tentative="1">
      <w:start w:val="1"/>
      <w:numFmt w:val="bullet"/>
      <w:lvlText w:val=""/>
      <w:lvlJc w:val="left"/>
      <w:pPr>
        <w:tabs>
          <w:tab w:val="num" w:pos="5040"/>
        </w:tabs>
        <w:ind w:left="5040" w:hanging="360"/>
      </w:pPr>
      <w:rPr>
        <w:rFonts w:ascii="Symbol" w:hAnsi="Symbol" w:hint="default"/>
        <w:sz w:val="20"/>
      </w:rPr>
    </w:lvl>
    <w:lvl w:ilvl="7" w:tplc="078860C4" w:tentative="1">
      <w:start w:val="1"/>
      <w:numFmt w:val="bullet"/>
      <w:lvlText w:val=""/>
      <w:lvlJc w:val="left"/>
      <w:pPr>
        <w:tabs>
          <w:tab w:val="num" w:pos="5760"/>
        </w:tabs>
        <w:ind w:left="5760" w:hanging="360"/>
      </w:pPr>
      <w:rPr>
        <w:rFonts w:ascii="Symbol" w:hAnsi="Symbol" w:hint="default"/>
        <w:sz w:val="20"/>
      </w:rPr>
    </w:lvl>
    <w:lvl w:ilvl="8" w:tplc="A13CF750"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827863"/>
    <w:multiLevelType w:val="hybridMultilevel"/>
    <w:tmpl w:val="96B0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C7033"/>
    <w:multiLevelType w:val="hybridMultilevel"/>
    <w:tmpl w:val="4CC47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C3395"/>
    <w:multiLevelType w:val="hybridMultilevel"/>
    <w:tmpl w:val="36C6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A1CB9"/>
    <w:multiLevelType w:val="multilevel"/>
    <w:tmpl w:val="4236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84BED5"/>
    <w:rsid w:val="00002BE8"/>
    <w:rsid w:val="00061D8F"/>
    <w:rsid w:val="0008702A"/>
    <w:rsid w:val="000C7A9C"/>
    <w:rsid w:val="0016158B"/>
    <w:rsid w:val="00285D6C"/>
    <w:rsid w:val="002F72D4"/>
    <w:rsid w:val="00401296"/>
    <w:rsid w:val="00551734"/>
    <w:rsid w:val="005D4703"/>
    <w:rsid w:val="00607AFB"/>
    <w:rsid w:val="006B55B9"/>
    <w:rsid w:val="00713C37"/>
    <w:rsid w:val="007D398D"/>
    <w:rsid w:val="007F63A6"/>
    <w:rsid w:val="00873E27"/>
    <w:rsid w:val="00880D68"/>
    <w:rsid w:val="008B07B5"/>
    <w:rsid w:val="0090027B"/>
    <w:rsid w:val="00914DB5"/>
    <w:rsid w:val="009368AA"/>
    <w:rsid w:val="009A3618"/>
    <w:rsid w:val="009C185A"/>
    <w:rsid w:val="00B5431A"/>
    <w:rsid w:val="00B7352D"/>
    <w:rsid w:val="00BD3353"/>
    <w:rsid w:val="00CA6DF1"/>
    <w:rsid w:val="00E132E7"/>
    <w:rsid w:val="00E32664"/>
    <w:rsid w:val="00E809B6"/>
    <w:rsid w:val="00E97A77"/>
    <w:rsid w:val="00ED0EE2"/>
    <w:rsid w:val="00ED1CE0"/>
    <w:rsid w:val="00F417AA"/>
    <w:rsid w:val="00FE0F35"/>
    <w:rsid w:val="02614E9A"/>
    <w:rsid w:val="02BC939D"/>
    <w:rsid w:val="05547326"/>
    <w:rsid w:val="0A61E343"/>
    <w:rsid w:val="0B2D539F"/>
    <w:rsid w:val="0CAFFCC8"/>
    <w:rsid w:val="0E0F7FFF"/>
    <w:rsid w:val="0E84BED5"/>
    <w:rsid w:val="0FAB5060"/>
    <w:rsid w:val="1148869F"/>
    <w:rsid w:val="1164959F"/>
    <w:rsid w:val="1201C181"/>
    <w:rsid w:val="157E601A"/>
    <w:rsid w:val="17738D8C"/>
    <w:rsid w:val="1775E6C2"/>
    <w:rsid w:val="1E6B49D7"/>
    <w:rsid w:val="23610C0B"/>
    <w:rsid w:val="28DAB73E"/>
    <w:rsid w:val="2D89F981"/>
    <w:rsid w:val="34A228A7"/>
    <w:rsid w:val="36C71463"/>
    <w:rsid w:val="3D363240"/>
    <w:rsid w:val="3DC17E14"/>
    <w:rsid w:val="3DE60323"/>
    <w:rsid w:val="40398A8B"/>
    <w:rsid w:val="406A7FD5"/>
    <w:rsid w:val="40D89E41"/>
    <w:rsid w:val="46D11639"/>
    <w:rsid w:val="495D941E"/>
    <w:rsid w:val="4ADE12EC"/>
    <w:rsid w:val="4B411ADD"/>
    <w:rsid w:val="4E82C08D"/>
    <w:rsid w:val="4F39C94D"/>
    <w:rsid w:val="513BB535"/>
    <w:rsid w:val="5433B177"/>
    <w:rsid w:val="58389E25"/>
    <w:rsid w:val="61180D3C"/>
    <w:rsid w:val="62C36CFD"/>
    <w:rsid w:val="6359CE08"/>
    <w:rsid w:val="64E1E73C"/>
    <w:rsid w:val="64F59E69"/>
    <w:rsid w:val="6C6EAEC5"/>
    <w:rsid w:val="7663C380"/>
    <w:rsid w:val="77FDD598"/>
    <w:rsid w:val="7A0CF3E9"/>
    <w:rsid w:val="7B82F13D"/>
    <w:rsid w:val="7F8C66CA"/>
    <w:rsid w:val="7FDB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BED5"/>
  <w15:chartTrackingRefBased/>
  <w15:docId w15:val="{89DD581F-889D-4480-9D0C-2A29E21E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326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32664"/>
  </w:style>
  <w:style w:type="character" w:customStyle="1" w:styleId="normaltextrun">
    <w:name w:val="normaltextrun"/>
    <w:basedOn w:val="DefaultParagraphFont"/>
    <w:rsid w:val="00E32664"/>
  </w:style>
  <w:style w:type="paragraph" w:customStyle="1" w:styleId="xmsolistparagraph">
    <w:name w:val="x_msolistparagraph"/>
    <w:basedOn w:val="Normal"/>
    <w:rsid w:val="0090027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Mention">
    <w:name w:val="Mention"/>
    <w:basedOn w:val="DefaultParagraphFont"/>
    <w:uiPriority w:val="99"/>
    <w:unhideWhenUsed/>
    <w:rsid w:val="0090027B"/>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D3353"/>
    <w:pPr>
      <w:spacing w:after="0" w:line="240" w:lineRule="auto"/>
    </w:pPr>
  </w:style>
  <w:style w:type="paragraph" w:styleId="CommentSubject">
    <w:name w:val="annotation subject"/>
    <w:basedOn w:val="CommentText"/>
    <w:next w:val="CommentText"/>
    <w:link w:val="CommentSubjectChar"/>
    <w:uiPriority w:val="99"/>
    <w:semiHidden/>
    <w:unhideWhenUsed/>
    <w:rsid w:val="007D398D"/>
    <w:rPr>
      <w:b/>
      <w:bCs/>
    </w:rPr>
  </w:style>
  <w:style w:type="character" w:customStyle="1" w:styleId="CommentSubjectChar">
    <w:name w:val="Comment Subject Char"/>
    <w:basedOn w:val="CommentTextChar"/>
    <w:link w:val="CommentSubject"/>
    <w:uiPriority w:val="99"/>
    <w:semiHidden/>
    <w:rsid w:val="007D398D"/>
    <w:rPr>
      <w:b/>
      <w:bCs/>
      <w:sz w:val="20"/>
      <w:szCs w:val="20"/>
    </w:rPr>
  </w:style>
  <w:style w:type="character" w:styleId="UnresolvedMention">
    <w:name w:val="Unresolved Mention"/>
    <w:basedOn w:val="DefaultParagraphFont"/>
    <w:uiPriority w:val="99"/>
    <w:unhideWhenUsed/>
    <w:rsid w:val="007D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6504">
      <w:bodyDiv w:val="1"/>
      <w:marLeft w:val="0"/>
      <w:marRight w:val="0"/>
      <w:marTop w:val="0"/>
      <w:marBottom w:val="0"/>
      <w:divBdr>
        <w:top w:val="none" w:sz="0" w:space="0" w:color="auto"/>
        <w:left w:val="none" w:sz="0" w:space="0" w:color="auto"/>
        <w:bottom w:val="none" w:sz="0" w:space="0" w:color="auto"/>
        <w:right w:val="none" w:sz="0" w:space="0" w:color="auto"/>
      </w:divBdr>
      <w:divsChild>
        <w:div w:id="1059550133">
          <w:marLeft w:val="0"/>
          <w:marRight w:val="0"/>
          <w:marTop w:val="0"/>
          <w:marBottom w:val="0"/>
          <w:divBdr>
            <w:top w:val="none" w:sz="0" w:space="0" w:color="auto"/>
            <w:left w:val="none" w:sz="0" w:space="0" w:color="auto"/>
            <w:bottom w:val="none" w:sz="0" w:space="0" w:color="auto"/>
            <w:right w:val="none" w:sz="0" w:space="0" w:color="auto"/>
          </w:divBdr>
        </w:div>
        <w:div w:id="480776763">
          <w:marLeft w:val="0"/>
          <w:marRight w:val="0"/>
          <w:marTop w:val="0"/>
          <w:marBottom w:val="0"/>
          <w:divBdr>
            <w:top w:val="none" w:sz="0" w:space="0" w:color="auto"/>
            <w:left w:val="none" w:sz="0" w:space="0" w:color="auto"/>
            <w:bottom w:val="none" w:sz="0" w:space="0" w:color="auto"/>
            <w:right w:val="none" w:sz="0" w:space="0" w:color="auto"/>
          </w:divBdr>
        </w:div>
        <w:div w:id="1856572139">
          <w:marLeft w:val="0"/>
          <w:marRight w:val="0"/>
          <w:marTop w:val="0"/>
          <w:marBottom w:val="0"/>
          <w:divBdr>
            <w:top w:val="none" w:sz="0" w:space="0" w:color="auto"/>
            <w:left w:val="none" w:sz="0" w:space="0" w:color="auto"/>
            <w:bottom w:val="none" w:sz="0" w:space="0" w:color="auto"/>
            <w:right w:val="none" w:sz="0" w:space="0" w:color="auto"/>
          </w:divBdr>
        </w:div>
        <w:div w:id="189101965">
          <w:marLeft w:val="0"/>
          <w:marRight w:val="0"/>
          <w:marTop w:val="0"/>
          <w:marBottom w:val="0"/>
          <w:divBdr>
            <w:top w:val="none" w:sz="0" w:space="0" w:color="auto"/>
            <w:left w:val="none" w:sz="0" w:space="0" w:color="auto"/>
            <w:bottom w:val="none" w:sz="0" w:space="0" w:color="auto"/>
            <w:right w:val="none" w:sz="0" w:space="0" w:color="auto"/>
          </w:divBdr>
        </w:div>
      </w:divsChild>
    </w:div>
    <w:div w:id="204760477">
      <w:bodyDiv w:val="1"/>
      <w:marLeft w:val="0"/>
      <w:marRight w:val="0"/>
      <w:marTop w:val="0"/>
      <w:marBottom w:val="0"/>
      <w:divBdr>
        <w:top w:val="none" w:sz="0" w:space="0" w:color="auto"/>
        <w:left w:val="none" w:sz="0" w:space="0" w:color="auto"/>
        <w:bottom w:val="none" w:sz="0" w:space="0" w:color="auto"/>
        <w:right w:val="none" w:sz="0" w:space="0" w:color="auto"/>
      </w:divBdr>
      <w:divsChild>
        <w:div w:id="872576048">
          <w:marLeft w:val="0"/>
          <w:marRight w:val="0"/>
          <w:marTop w:val="0"/>
          <w:marBottom w:val="0"/>
          <w:divBdr>
            <w:top w:val="none" w:sz="0" w:space="0" w:color="auto"/>
            <w:left w:val="none" w:sz="0" w:space="0" w:color="auto"/>
            <w:bottom w:val="none" w:sz="0" w:space="0" w:color="auto"/>
            <w:right w:val="none" w:sz="0" w:space="0" w:color="auto"/>
          </w:divBdr>
        </w:div>
        <w:div w:id="229926269">
          <w:marLeft w:val="0"/>
          <w:marRight w:val="0"/>
          <w:marTop w:val="0"/>
          <w:marBottom w:val="0"/>
          <w:divBdr>
            <w:top w:val="none" w:sz="0" w:space="0" w:color="auto"/>
            <w:left w:val="none" w:sz="0" w:space="0" w:color="auto"/>
            <w:bottom w:val="none" w:sz="0" w:space="0" w:color="auto"/>
            <w:right w:val="none" w:sz="0" w:space="0" w:color="auto"/>
          </w:divBdr>
        </w:div>
        <w:div w:id="245501312">
          <w:marLeft w:val="0"/>
          <w:marRight w:val="0"/>
          <w:marTop w:val="0"/>
          <w:marBottom w:val="0"/>
          <w:divBdr>
            <w:top w:val="none" w:sz="0" w:space="0" w:color="auto"/>
            <w:left w:val="none" w:sz="0" w:space="0" w:color="auto"/>
            <w:bottom w:val="none" w:sz="0" w:space="0" w:color="auto"/>
            <w:right w:val="none" w:sz="0" w:space="0" w:color="auto"/>
          </w:divBdr>
        </w:div>
        <w:div w:id="1568027558">
          <w:marLeft w:val="0"/>
          <w:marRight w:val="0"/>
          <w:marTop w:val="0"/>
          <w:marBottom w:val="0"/>
          <w:divBdr>
            <w:top w:val="none" w:sz="0" w:space="0" w:color="auto"/>
            <w:left w:val="none" w:sz="0" w:space="0" w:color="auto"/>
            <w:bottom w:val="none" w:sz="0" w:space="0" w:color="auto"/>
            <w:right w:val="none" w:sz="0" w:space="0" w:color="auto"/>
          </w:divBdr>
        </w:div>
      </w:divsChild>
    </w:div>
    <w:div w:id="1112288328">
      <w:bodyDiv w:val="1"/>
      <w:marLeft w:val="0"/>
      <w:marRight w:val="0"/>
      <w:marTop w:val="0"/>
      <w:marBottom w:val="0"/>
      <w:divBdr>
        <w:top w:val="none" w:sz="0" w:space="0" w:color="auto"/>
        <w:left w:val="none" w:sz="0" w:space="0" w:color="auto"/>
        <w:bottom w:val="none" w:sz="0" w:space="0" w:color="auto"/>
        <w:right w:val="none" w:sz="0" w:space="0" w:color="auto"/>
      </w:divBdr>
      <w:divsChild>
        <w:div w:id="799035389">
          <w:marLeft w:val="0"/>
          <w:marRight w:val="0"/>
          <w:marTop w:val="0"/>
          <w:marBottom w:val="0"/>
          <w:divBdr>
            <w:top w:val="none" w:sz="0" w:space="0" w:color="auto"/>
            <w:left w:val="none" w:sz="0" w:space="0" w:color="auto"/>
            <w:bottom w:val="none" w:sz="0" w:space="0" w:color="auto"/>
            <w:right w:val="none" w:sz="0" w:space="0" w:color="auto"/>
          </w:divBdr>
        </w:div>
        <w:div w:id="1022822712">
          <w:marLeft w:val="0"/>
          <w:marRight w:val="0"/>
          <w:marTop w:val="0"/>
          <w:marBottom w:val="0"/>
          <w:divBdr>
            <w:top w:val="none" w:sz="0" w:space="0" w:color="auto"/>
            <w:left w:val="none" w:sz="0" w:space="0" w:color="auto"/>
            <w:bottom w:val="none" w:sz="0" w:space="0" w:color="auto"/>
            <w:right w:val="none" w:sz="0" w:space="0" w:color="auto"/>
          </w:divBdr>
        </w:div>
        <w:div w:id="901909971">
          <w:marLeft w:val="0"/>
          <w:marRight w:val="0"/>
          <w:marTop w:val="0"/>
          <w:marBottom w:val="0"/>
          <w:divBdr>
            <w:top w:val="none" w:sz="0" w:space="0" w:color="auto"/>
            <w:left w:val="none" w:sz="0" w:space="0" w:color="auto"/>
            <w:bottom w:val="none" w:sz="0" w:space="0" w:color="auto"/>
            <w:right w:val="none" w:sz="0" w:space="0" w:color="auto"/>
          </w:divBdr>
        </w:div>
        <w:div w:id="1689015546">
          <w:marLeft w:val="0"/>
          <w:marRight w:val="0"/>
          <w:marTop w:val="0"/>
          <w:marBottom w:val="0"/>
          <w:divBdr>
            <w:top w:val="none" w:sz="0" w:space="0" w:color="auto"/>
            <w:left w:val="none" w:sz="0" w:space="0" w:color="auto"/>
            <w:bottom w:val="none" w:sz="0" w:space="0" w:color="auto"/>
            <w:right w:val="none" w:sz="0" w:space="0" w:color="auto"/>
          </w:divBdr>
        </w:div>
        <w:div w:id="269432696">
          <w:marLeft w:val="0"/>
          <w:marRight w:val="0"/>
          <w:marTop w:val="0"/>
          <w:marBottom w:val="0"/>
          <w:divBdr>
            <w:top w:val="none" w:sz="0" w:space="0" w:color="auto"/>
            <w:left w:val="none" w:sz="0" w:space="0" w:color="auto"/>
            <w:bottom w:val="none" w:sz="0" w:space="0" w:color="auto"/>
            <w:right w:val="none" w:sz="0" w:space="0" w:color="auto"/>
          </w:divBdr>
        </w:div>
        <w:div w:id="254477872">
          <w:marLeft w:val="0"/>
          <w:marRight w:val="0"/>
          <w:marTop w:val="0"/>
          <w:marBottom w:val="0"/>
          <w:divBdr>
            <w:top w:val="none" w:sz="0" w:space="0" w:color="auto"/>
            <w:left w:val="none" w:sz="0" w:space="0" w:color="auto"/>
            <w:bottom w:val="none" w:sz="0" w:space="0" w:color="auto"/>
            <w:right w:val="none" w:sz="0" w:space="0" w:color="auto"/>
          </w:divBdr>
        </w:div>
        <w:div w:id="2039350647">
          <w:marLeft w:val="0"/>
          <w:marRight w:val="0"/>
          <w:marTop w:val="0"/>
          <w:marBottom w:val="0"/>
          <w:divBdr>
            <w:top w:val="none" w:sz="0" w:space="0" w:color="auto"/>
            <w:left w:val="none" w:sz="0" w:space="0" w:color="auto"/>
            <w:bottom w:val="none" w:sz="0" w:space="0" w:color="auto"/>
            <w:right w:val="none" w:sz="0" w:space="0" w:color="auto"/>
          </w:divBdr>
        </w:div>
        <w:div w:id="573245608">
          <w:marLeft w:val="0"/>
          <w:marRight w:val="0"/>
          <w:marTop w:val="0"/>
          <w:marBottom w:val="0"/>
          <w:divBdr>
            <w:top w:val="none" w:sz="0" w:space="0" w:color="auto"/>
            <w:left w:val="none" w:sz="0" w:space="0" w:color="auto"/>
            <w:bottom w:val="none" w:sz="0" w:space="0" w:color="auto"/>
            <w:right w:val="none" w:sz="0" w:space="0" w:color="auto"/>
          </w:divBdr>
        </w:div>
        <w:div w:id="411899471">
          <w:marLeft w:val="0"/>
          <w:marRight w:val="0"/>
          <w:marTop w:val="0"/>
          <w:marBottom w:val="0"/>
          <w:divBdr>
            <w:top w:val="none" w:sz="0" w:space="0" w:color="auto"/>
            <w:left w:val="none" w:sz="0" w:space="0" w:color="auto"/>
            <w:bottom w:val="none" w:sz="0" w:space="0" w:color="auto"/>
            <w:right w:val="none" w:sz="0" w:space="0" w:color="auto"/>
          </w:divBdr>
        </w:div>
        <w:div w:id="1860269579">
          <w:marLeft w:val="0"/>
          <w:marRight w:val="0"/>
          <w:marTop w:val="0"/>
          <w:marBottom w:val="0"/>
          <w:divBdr>
            <w:top w:val="none" w:sz="0" w:space="0" w:color="auto"/>
            <w:left w:val="none" w:sz="0" w:space="0" w:color="auto"/>
            <w:bottom w:val="none" w:sz="0" w:space="0" w:color="auto"/>
            <w:right w:val="none" w:sz="0" w:space="0" w:color="auto"/>
          </w:divBdr>
        </w:div>
        <w:div w:id="986663070">
          <w:marLeft w:val="0"/>
          <w:marRight w:val="0"/>
          <w:marTop w:val="0"/>
          <w:marBottom w:val="0"/>
          <w:divBdr>
            <w:top w:val="none" w:sz="0" w:space="0" w:color="auto"/>
            <w:left w:val="none" w:sz="0" w:space="0" w:color="auto"/>
            <w:bottom w:val="none" w:sz="0" w:space="0" w:color="auto"/>
            <w:right w:val="none" w:sz="0" w:space="0" w:color="auto"/>
          </w:divBdr>
        </w:div>
        <w:div w:id="1859613883">
          <w:marLeft w:val="0"/>
          <w:marRight w:val="0"/>
          <w:marTop w:val="0"/>
          <w:marBottom w:val="0"/>
          <w:divBdr>
            <w:top w:val="none" w:sz="0" w:space="0" w:color="auto"/>
            <w:left w:val="none" w:sz="0" w:space="0" w:color="auto"/>
            <w:bottom w:val="none" w:sz="0" w:space="0" w:color="auto"/>
            <w:right w:val="none" w:sz="0" w:space="0" w:color="auto"/>
          </w:divBdr>
        </w:div>
        <w:div w:id="1728449789">
          <w:marLeft w:val="0"/>
          <w:marRight w:val="0"/>
          <w:marTop w:val="0"/>
          <w:marBottom w:val="0"/>
          <w:divBdr>
            <w:top w:val="none" w:sz="0" w:space="0" w:color="auto"/>
            <w:left w:val="none" w:sz="0" w:space="0" w:color="auto"/>
            <w:bottom w:val="none" w:sz="0" w:space="0" w:color="auto"/>
            <w:right w:val="none" w:sz="0" w:space="0" w:color="auto"/>
          </w:divBdr>
        </w:div>
        <w:div w:id="1347486913">
          <w:marLeft w:val="0"/>
          <w:marRight w:val="0"/>
          <w:marTop w:val="0"/>
          <w:marBottom w:val="0"/>
          <w:divBdr>
            <w:top w:val="none" w:sz="0" w:space="0" w:color="auto"/>
            <w:left w:val="none" w:sz="0" w:space="0" w:color="auto"/>
            <w:bottom w:val="none" w:sz="0" w:space="0" w:color="auto"/>
            <w:right w:val="none" w:sz="0" w:space="0" w:color="auto"/>
          </w:divBdr>
        </w:div>
        <w:div w:id="1752198881">
          <w:marLeft w:val="0"/>
          <w:marRight w:val="0"/>
          <w:marTop w:val="0"/>
          <w:marBottom w:val="0"/>
          <w:divBdr>
            <w:top w:val="none" w:sz="0" w:space="0" w:color="auto"/>
            <w:left w:val="none" w:sz="0" w:space="0" w:color="auto"/>
            <w:bottom w:val="none" w:sz="0" w:space="0" w:color="auto"/>
            <w:right w:val="none" w:sz="0" w:space="0" w:color="auto"/>
          </w:divBdr>
        </w:div>
        <w:div w:id="163220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5B34FB2B05C498322EC0E0E7F8BBD" ma:contentTypeVersion="13" ma:contentTypeDescription="Create a new document." ma:contentTypeScope="" ma:versionID="35348b1fb14a9f36c67915547cc06658">
  <xsd:schema xmlns:xsd="http://www.w3.org/2001/XMLSchema" xmlns:xs="http://www.w3.org/2001/XMLSchema" xmlns:p="http://schemas.microsoft.com/office/2006/metadata/properties" xmlns:ns2="2104ad18-0c40-4759-978d-9031b6355d10" xmlns:ns3="80a17f64-e774-4a01-b2f5-de7df872f7b3" targetNamespace="http://schemas.microsoft.com/office/2006/metadata/properties" ma:root="true" ma:fieldsID="a74602aa40dd929294faf41716f5ba75" ns2:_="" ns3:_="">
    <xsd:import namespace="2104ad18-0c40-4759-978d-9031b6355d10"/>
    <xsd:import namespace="80a17f64-e774-4a01-b2f5-de7df872f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4ad18-0c40-4759-978d-9031b6355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17f64-e774-4a01-b2f5-de7df872f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5AEC8-B850-4230-BE8D-D5D70E7C7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4ad18-0c40-4759-978d-9031b6355d10"/>
    <ds:schemaRef ds:uri="80a17f64-e774-4a01-b2f5-de7df872f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ED288-2B25-4CB5-B710-28CADB4C53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E69E6D-A227-4409-8DC9-98010637D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6957</Characters>
  <Application>Microsoft Office Word</Application>
  <DocSecurity>0</DocSecurity>
  <Lines>57</Lines>
  <Paragraphs>16</Paragraphs>
  <ScaleCrop>false</ScaleCrop>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Strutner, Maddy</dc:creator>
  <cp:keywords/>
  <dc:description/>
  <cp:lastModifiedBy>Strutner, Maddy</cp:lastModifiedBy>
  <cp:revision>36</cp:revision>
  <dcterms:created xsi:type="dcterms:W3CDTF">2022-01-19T18:11:00Z</dcterms:created>
  <dcterms:modified xsi:type="dcterms:W3CDTF">2022-02-01T22:58:00Z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0x0101007BC5B34FB2B05C498322EC0E0E7F8BBD</vt:lpwstr>
  </property>
</Properties>
</file>